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308E">
      <w:pPr>
        <w:shd w:val="pct5" w:color="auto" w:fill="auto"/>
        <w:jc w:val="both"/>
      </w:pPr>
      <w:bookmarkStart w:id="0" w:name="_GoBack"/>
      <w:r>
        <w:rPr>
          <w:b/>
        </w:rPr>
        <w:t>CAUTELAR DE SUSTAÇÃO DE PROTESTO</w:t>
      </w:r>
      <w:r>
        <w:t xml:space="preserve"> </w:t>
      </w:r>
      <w:bookmarkEnd w:id="0"/>
      <w:r>
        <w:t xml:space="preserve">Ausência de causa para o protesto. </w:t>
      </w:r>
      <w:r>
        <w:rPr>
          <w:b/>
        </w:rPr>
        <w:t>Inexistência de relação jurídica</w:t>
      </w:r>
      <w:r>
        <w:t>. Mercadorias não entregues ao requerente. Dispensa de caução para obter liminar.</w:t>
      </w:r>
    </w:p>
    <w:p w:rsidR="00000000" w:rsidRDefault="0098308E">
      <w:pPr>
        <w:jc w:val="both"/>
      </w:pPr>
    </w:p>
    <w:p w:rsidR="00000000" w:rsidRDefault="0098308E">
      <w:pPr>
        <w:jc w:val="both"/>
        <w:rPr>
          <w:b/>
        </w:rPr>
      </w:pPr>
      <w:r>
        <w:rPr>
          <w:b/>
        </w:rPr>
        <w:t>EXMO. SR. DR. JUIZ DE DIREITO DA  .... ª VARA CÍVEL DA COMARCA DE ....</w:t>
      </w: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</w:p>
    <w:p w:rsidR="00000000" w:rsidRDefault="0098308E">
      <w:pPr>
        <w:jc w:val="both"/>
      </w:pPr>
      <w:r>
        <w:t>..........................</w:t>
      </w:r>
      <w:r>
        <w:t xml:space="preserve">..............., (qualificação), pessoa jurídica de direito privado, inscrita no CGC/MF sob o nº ...., sediada na Rua .... nº ...., na Cidade de ...., por seus advogados (instrumento procuratório em anexo), com escritório profissional na Rua .... nº...., na Cidade de ...., vem, com a devida venia perante Vossa Excelência, promover a presente </w:t>
      </w:r>
    </w:p>
    <w:p w:rsidR="00000000" w:rsidRDefault="0098308E">
      <w:pPr>
        <w:jc w:val="both"/>
      </w:pPr>
    </w:p>
    <w:p w:rsidR="00000000" w:rsidRDefault="0098308E">
      <w:pPr>
        <w:jc w:val="both"/>
        <w:rPr>
          <w:b/>
        </w:rPr>
      </w:pPr>
    </w:p>
    <w:p w:rsidR="00000000" w:rsidRDefault="0098308E">
      <w:pPr>
        <w:jc w:val="both"/>
      </w:pPr>
      <w:r>
        <w:rPr>
          <w:b/>
        </w:rPr>
        <w:t>MEDIDA CAUTELAR DE SUSTAÇÃO DE PROTESTO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contra ..................................., pessoa jurídica de direito privado, inscrita no CGC/MF sob o nº ...., sediada na</w:t>
      </w:r>
      <w:r>
        <w:t xml:space="preserve"> Rua .... nº ...., na Cidade de ...., e .................................., pessoa jurídica de direito privado, inscrita no CGC/MF sob o nº ...., sediada na Rua ...., nº ...., na Cidade de ...., para o que, com fundamento no art. 798 e seguintes do Código de Processo Civil, vem dizer e requerer: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1. Que a Autora fez um pedido de mercadoria à .... Poucos dias após, o banco ..... apresentou à Ré a duplicata nº ...., na importância de R$ ...., vencimento para ....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2. Que NÃO TENDO RECEBIDO A MERCADORIA CORRES</w:t>
      </w:r>
      <w:r>
        <w:t>PONDENTE,  a Autora dirigiu-se à .... para saber da mesma. Foi informada que o pedido já estava sendo aviado e que seria entregue nos próximos dias. Não concordou a Autora com o procedimento e devolveu a duplicata ao banco portador para que procedesse a baixa da mesma em seus registros, porque a mercadoria ainda não tinha sido entregue, como até a presente data ainda não foi entregue.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3. Agora vem a Autora ser surpreendida com a Notificação nº .... do 3º Ofício de Protesto de Títulos da Comarca, exigindo o</w:t>
      </w:r>
      <w:r>
        <w:t xml:space="preserve"> imediato pagamento do título sob pena de protesto.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4. Não pode a Autora efetuar este pagamento porque até agora não recebeu qualquer mercadoria que justificasse a emissão do título.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lastRenderedPageBreak/>
        <w:t>Ora, preceitua o Prof. Amador Paes de Almeida, em "Teoria e Prática de Títulos de Crédito", Editora Saraiva, que "a duplicata, no enunciado simples, pode ser conceituada como um título de crédito que emerge de uma compra e venda mercantil ou da prestação de serviços, na forma do que dispõe os artigos 2º e 20 Lei nº 5474/68".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Infere-se da Lei nº 5.474/68 que a duplicata é um título eminentemente casual, tendo como pressuposto um contrato de compra e venda ou uma prestação de serviços. A duplicata tem como base para sua emissão uma causa. O vendedor, após extrair uma fatura de venda, pode sacar a duplicata a ele correspondente, visando que este circule como um título de crédito. Nesse mesmo princípio figuram a duplicata de prestação de serviços e a rural.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Não se consumou, portanto, qualquer compra e venda mercantil entre as par</w:t>
      </w:r>
      <w:r>
        <w:t>tes que ensejasse a emissão do malsinado título.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5. Não pode a Autora concordar com a indevida e ilegal pretensão das requeridas. Mas, também, não pode sujeitar-se ao protesto de um título, pois isto virá acarretar sérios e irreparáveis danos ao seu conceito e crédito comercial, o que lhe impedirá a realização de vários outros negócios em andamento.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6. Que o fundamento jurídico do pedido é o PODER CAUTELAR GENÉRICO conferido ao Juiz, pelo artigo 798 do Código de Processo Civil.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E, conforme amplamente dem</w:t>
      </w:r>
      <w:r>
        <w:t>onstrado, fazem-se presentes na espécie os pressupostos de ordem material e processual, que autorizam o DEFERIMENTO LIMINAR DA MEDIDA, porque inegável a existência do "periculum in mora" e satisfatoriamente evidenciado o "fumus boni juris".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7. A necessidade de oferecimento de caução é critério do MM. Juízo, nos exatos termos do art. 804 do CPC.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Diante da flagrante ilegalidade do protesto, vem a Autora requerer a Vossa Excelência que dispense a caução no caso presente.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Prestará a Autora a caução, no entan</w:t>
      </w:r>
      <w:r>
        <w:t>to, caso Vossa Excelência julgar necessário, na forma real ou fidejussória determinada no art. 804 do CPC., requerendo, para tanto, um prazo de 5 dias.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8. Deferida a LIMINAR DE SUSTAÇÃO DE PROTESTO, a Autora proporá, no prazo da lei, a competente Ação Declaratória de Inexistência de Débito e Anulação de Duplicata - pelo procedimento sumário, contra as Rés, sob os fundamentos aqui já expostos.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Diante do exposto, requer se digne Vossa Excelência: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a) - deferir a medida LIMINARMENTE e "inaudita altera parte"</w:t>
      </w:r>
      <w:r>
        <w:t xml:space="preserve">, uma vez que o protesto está na iminência de ser lavrado, determinando a expedição de Ofício ou Mandato para intimar o Sr. Oficial do .... Cartório de Protesto de </w:t>
      </w:r>
      <w:r>
        <w:lastRenderedPageBreak/>
        <w:t>Títulos da Comarca, para que se abstenha de protestar a Duplicata nº ...., no valor de R$ ...., vencimento ...., objeto da intimação nº ....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b) - efetivada a medida, sejam citadas as Rés .... e ...., nos endereços inicialmente declinados, pelo Correio, através Carta Registrada, com Aviso de Recebimento, com a advertência do artigo 285, segunda p</w:t>
      </w:r>
      <w:r>
        <w:t>arte, do Código de Processo Civil, fazendo integrar o instrumento de citação, uma cópia da petição inicial, tudo conforme o disposto nos artigos 221, I, 222 e 223 do Código de Processo Civil, para que contestem, querendo, no prazo de 5 (cinco) dias;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c) - contestado ou não o pedido, seja a eliminar confirmada por sentença, com a condenação das Rés nas penas da sucumbência;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d) - caso determinada a caução, lhe seja deferido o prazo de (cinco) dias para a respectiva prestação.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 xml:space="preserve">Para a instrução requer, desde </w:t>
      </w:r>
      <w:r>
        <w:t>já, o depoimento pessoal das Rés, por seus representantes legais, sob pena de confissão; juntada de mais documentos necessários; inquirição de testemunhas; protestando provar o alegado também pelos demais meios de prova em direito admitidos.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Dá-se a causa o valor de R$ ....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Termos em que,</w:t>
      </w:r>
    </w:p>
    <w:p w:rsidR="00000000" w:rsidRDefault="0098308E">
      <w:pPr>
        <w:jc w:val="both"/>
      </w:pPr>
      <w:r>
        <w:t>Pede e Espera deferimento.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 xml:space="preserve">...., .... de .... de .... </w:t>
      </w:r>
    </w:p>
    <w:p w:rsidR="00000000" w:rsidRDefault="0098308E">
      <w:pPr>
        <w:jc w:val="both"/>
      </w:pPr>
    </w:p>
    <w:p w:rsidR="00000000" w:rsidRDefault="0098308E">
      <w:pPr>
        <w:jc w:val="both"/>
      </w:pPr>
      <w:r>
        <w:t>..................</w:t>
      </w:r>
    </w:p>
    <w:p w:rsidR="0098308E" w:rsidRDefault="0098308E">
      <w:pPr>
        <w:jc w:val="both"/>
      </w:pPr>
      <w:r>
        <w:t>Advogado OAB/...</w:t>
      </w:r>
    </w:p>
    <w:sectPr w:rsidR="0098308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16"/>
    <w:rsid w:val="0098308E"/>
    <w:rsid w:val="00A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578D8-CEAE-4F3E-BC9C-ACB2E95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Ausência de causa para o protesto. Inexistência de relação jurídica. Mercadorias não entregues ao requerente. Dispensa de caução para obter liminar.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Ausência de causa para o protesto. Inexistência de relação jurídica. Mercadorias não entregues ao requerente. Dispensa de caução para obter liminar.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2016-06-03T14:50:00Z</dcterms:created>
  <dcterms:modified xsi:type="dcterms:W3CDTF">2016-06-03T14:50:00Z</dcterms:modified>
</cp:coreProperties>
</file>