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5E43">
      <w:pPr>
        <w:shd w:val="pct5" w:color="auto" w:fill="auto"/>
        <w:jc w:val="both"/>
      </w:pPr>
      <w:bookmarkStart w:id="0" w:name="_GoBack"/>
      <w:r>
        <w:rPr>
          <w:b/>
        </w:rPr>
        <w:t>Anulação de Débito</w:t>
      </w:r>
      <w:r>
        <w:t xml:space="preserve"> - </w:t>
      </w:r>
      <w:r>
        <w:rPr>
          <w:b/>
        </w:rPr>
        <w:t>Empresa</w:t>
      </w:r>
      <w:bookmarkEnd w:id="0"/>
      <w:r>
        <w:t xml:space="preserve"> inscrita no Programa de Alimentação do Trabalhador e, portanto, fazendo jus a alguns benefícios concedidos por lei é notificada a recolher justamente os valores que </w:t>
      </w:r>
      <w:r>
        <w:rPr>
          <w:b/>
        </w:rPr>
        <w:t>estava isenta</w:t>
      </w:r>
      <w:r>
        <w:t xml:space="preserve"> de recolher em razão dos benefícios, logo, propõ</w:t>
      </w:r>
      <w:r>
        <w:t>e a anulação do débito previdenciário, posto estar sendo indevidamente cobrado.</w:t>
      </w:r>
    </w:p>
    <w:p w:rsidR="00000000" w:rsidRDefault="00425E43">
      <w:pPr>
        <w:jc w:val="both"/>
      </w:pPr>
    </w:p>
    <w:p w:rsidR="00000000" w:rsidRDefault="00425E43">
      <w:pPr>
        <w:jc w:val="both"/>
        <w:rPr>
          <w:b/>
        </w:rPr>
      </w:pPr>
      <w:r>
        <w:rPr>
          <w:b/>
        </w:rPr>
        <w:t>EXMO. SR. DR. JUIZ FEDERAL DA .... ª VARA FEDERAL DE ....</w:t>
      </w:r>
    </w:p>
    <w:p w:rsidR="00000000" w:rsidRDefault="00425E43">
      <w:pPr>
        <w:jc w:val="both"/>
        <w:rPr>
          <w:b/>
        </w:rPr>
      </w:pP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</w:pPr>
      <w:r>
        <w:t>.........................................................., pessoa jurídica de direito privado, com sede na Rua .... nº ...., na Comarca de ...., CGC/MF sob nº ...., vem respeitosamente à presença de Vossa Excelência, por seus advogados ao final assinados, propor uma</w:t>
      </w: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  <w:rPr>
          <w:b/>
        </w:rPr>
      </w:pPr>
      <w:r>
        <w:rPr>
          <w:b/>
        </w:rPr>
        <w:t>ANULATÓRIA DE LANÇAMENTO FISCAL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em face do INSS, Instituto Nacional do Seguro Social, ente ju</w:t>
      </w:r>
      <w:r>
        <w:t>rídico de direito público com sede em .... e endereço em ...., na Rua .... nº ...., pelas seguintes razões:</w:t>
      </w: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  <w:rPr>
          <w:b/>
        </w:rPr>
      </w:pPr>
      <w:r>
        <w:rPr>
          <w:b/>
        </w:rPr>
        <w:t>OS FATOS - IRREGULARIDADE DA AUTUAÇÃO</w:t>
      </w:r>
    </w:p>
    <w:p w:rsidR="00000000" w:rsidRDefault="00425E43">
      <w:pPr>
        <w:jc w:val="both"/>
        <w:rPr>
          <w:b/>
        </w:rPr>
      </w:pPr>
    </w:p>
    <w:p w:rsidR="00000000" w:rsidRDefault="00425E43">
      <w:pPr>
        <w:jc w:val="both"/>
      </w:pPr>
      <w:r>
        <w:t>1. A autora é empresa que atua no ramo de transformação de produtos químicos para produção de ceras e derivados.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Fornece aos seus funcionários, habitualmente, alimentação diária no refeitório da empresa. Em 1988, inscreveu-se no PAT (Programa de Alimentação do Trabalhador) instituído pela Lei 6.321/76, com a finalidade de usufruir do benefício ali descrito, ve</w:t>
      </w:r>
      <w:r>
        <w:t>rbis: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"Art. 1º As pessoas jurídicas poderão deduzir, do lucro tributável para fins de Imposto de Renda, o dobro das despesas comprovadamente realizadas no período-base, em programas de alimentação do trabalhador, previamente aprovados pelo Ministério do Trabalho na forma em que dispuser o regulamento desta Lei."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Este programa, enfim, visa incentivar as empresas com benefícios fiscais (deduções no IRPJ) para fornecimento de alimentação aos seus funcionários.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Devido à inscrição no programa, portanto, a aut</w:t>
      </w:r>
      <w:r>
        <w:t xml:space="preserve">ora começou a usufruir de seus efeitos relativos ao Imposto de Renda e, mais ainda, desconsiderava </w:t>
      </w:r>
      <w:r>
        <w:lastRenderedPageBreak/>
        <w:t>a parcela despedida com alimentação do salário de contribuição dos funcionários, já que a alimentação ali fornecida, no caso, não podia ser tratada como prestação "in natura".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Ou seja, a alimentação fornecida nos moldes do Programa não tem natureza salarial não podendo ser considerada salário de contribuição "in natura", como se demonstrará a seguir.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2. Ocorre porém que, em .... foi autuada pela fiscalização</w:t>
      </w:r>
      <w:r>
        <w:t xml:space="preserve"> do INSS em ...., que lhe constituiu crédito previdenciário relativo à débito complementar referente a "salário in natura" no período de .... a ....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Na esfera administrativa, a autora tentou desconstituir, sem êxito, tal lançamento fiscal por meio de defesa e recurso administrativo. Em todas as ocasiões, sua pretensão foi repelida porque supostamente não estava inscrita no PAT e, portanto, não poderia usufruir de suas prerrogativas.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3. Em conseqüência, foi notificada, em ...., da Decisão proferida pelo Co</w:t>
      </w:r>
      <w:r>
        <w:t>nselho de Recursos da Previdência Social (CRPS), que lhe negou provimento ao recurso interposto e deu-lhe prazo para recolhimento do débito (doc. anexo).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Tal decisão baseou-se nos seguintes termos, verbis: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"... CONSIDERANDO que para a empresa ser beneficiada pelo programa de alimentação do trabalhador, tem que obrigatoriamente estar amparada pela Lei nº 6.321/76;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 xml:space="preserve">CONSIDERANDO que a empresa apresentou sua inscrição ao Programa de Alimentação referente ao ano de 1988, sem, entretanto, ter exibido a devida </w:t>
      </w:r>
      <w:r>
        <w:t>renovação para o ano de 1989, diante de tal fato o débito foi retificado;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CONSIDERANDO o que está disposto no art. 41, parágrafo 1º alínea "c" do RCPS - Decreto 83.081/79, alterado pelo Decreto nº 90817/85;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CONCLUSÃO - Diante do exposto - voto no sentido de conhecer do recurso, para, no mérito, negar-lhe provimento, mantendo o débito retificado."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 xml:space="preserve">4. Tendo em vista a cobrança judicial de tal débito, conforme a parte final da decisão acima, e considerando a ilegalidade e a arbitrariedade de sua exigência, </w:t>
      </w:r>
      <w:r>
        <w:t>vem no momento a autora buscar a via ordinária para anular o lançamento e desconstituir o crédito tributário.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O requerido, repita-se, entende que a autora não estava inscrita no PAT no período de .... a ...., não podendo proceder conforme suas regras os descontos da alimentação dos trabalhadores.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 xml:space="preserve">Ora, como insistentemente afirmado em sede administrativa, não existe nenhuma base jurídica que dê consistência aos argumentos invocados pelo requerido de molde a que possa subsistir o lançamento efetuado. Isto </w:t>
      </w:r>
      <w:r>
        <w:lastRenderedPageBreak/>
        <w:t>p</w:t>
      </w:r>
      <w:r>
        <w:t>orque, a Lei nº 6.321/76 nada menciona acerca de eventuais renovações e inscrições colocadas como requisito para a utilização do Programa.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Na verdade, o lançamento relativo ao ano de .... permaneceu única e exclusivamente porque a empresa deixou de renovar este mero requisito formal exigido pelo INSS, ou seja, ainda que procedendo conforme as regras do PAT, deixou de renová-lo, no ano de ....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Por causa dessa mera formalidade, a interpretação do requerido foi no sentido de manter o lançamento ora discutido</w:t>
      </w:r>
      <w:r>
        <w:t xml:space="preserve"> e não levar em consideração o fato da empresa estar efetivamente inscrita no PAT desde ....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5. Conclui-se, portanto, que o lançamento é fruto de entendimento subjetivo e de interpretação equivocada de preceitos legais, quer do Direito do Trabalho, quer da própria legislação previdenciária. Isto, portanto, é o fulcro da presente ação, ou seja, o requerido, ao concretizar a cobrança do crédito tributário fruto de lançamento irregular e arbitrário, está inegavelmente a ameaçar o patrimônio da autora que pode</w:t>
      </w:r>
      <w:r>
        <w:t>rá ser compelida a pagar o que não deve.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O lançamento foi omisso em pontos relevantes e limitado, em seu relatório, a meros cálculos, sem apontar quais os fatos concretos que geraram a  convicção de débito suplementar, principalmente no tocante a relação dos empregados tidos como sujeitos do benefício chamado salário "in natura". O "débito suplementar" em nenhum momento foi realmente demonstrado na sede administrativa.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Este fato inegavelmente caracteriza a insubsistência do lançamento, uma vez que o único</w:t>
      </w:r>
      <w:r>
        <w:t xml:space="preserve"> argumento utilizado pelo requerido é o de que a autora não tinha a inscrição relativa do ano de .... Entretanto, a autora apenas deixou de respeitar uma única formalidade que por sua vez mostrava-se absolutamente sanável no momento da lavratura do auto de infração. Ou melhor, no momento de apuração do suposto débito da autora, poderia o requerido verificar e comparar as demonstrações dos descontos previdenciários da empresa sem ter que proceder a uma autuação, daí porque conclui-se a arbitrariedade e a inc</w:t>
      </w:r>
      <w:r>
        <w:t>onsistência do lançamento levado a efeito.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6. A empresa está amparada pelo Programa de Alimentação do Trabalhador e, contudo, sua única irregularidade foi o de não renovar a inscrição ainda que tenha permanecido a proceder conforme as regras da Lei 6.321/76.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Somente por causa dessa falta de renovação que, saliente-se, sequer está prevista na Lei nº 6.321/76, a empresa autora foi autuada e deverá recolher aos cofres do INSS valores aleatoriamente lançados pelo requerido. Os agentes da fiscalização, no mome</w:t>
      </w:r>
      <w:r>
        <w:t xml:space="preserve">nto da lavratura do auto de infração, travestiram-se de agentes punitivos visando unicamente aplicar a multa, sem questionar a fundo sua procedência. Poderiam os fiscais, naquele momento, verificar de maneira correta a folha de </w:t>
      </w:r>
      <w:r>
        <w:lastRenderedPageBreak/>
        <w:t>pagamento e os respectivos descontos para comprovar a regularidade das contas sujeitas ao PAT e a falta de renovação da empresa junto à agência do INSS em ....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 xml:space="preserve">Entretanto, a falta de renovação da inscrição no PAT (altamente sanável por ser mera formalidade) fez com que os descontos </w:t>
      </w:r>
      <w:r>
        <w:t>procedidos pela autora fossem considerados salário "in natura".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7. Em suma, a autora foi altamente penalizada apenas por não ter renovado sua inscrição anual. O requerido, ao invés de sanar irregularidades e orientar o contribuinte, funcionou, no caso, como agente arrecador imune a maiores reflexões acerca de suas reais atribuições.</w:t>
      </w:r>
    </w:p>
    <w:p w:rsidR="00000000" w:rsidRDefault="00425E43">
      <w:pPr>
        <w:jc w:val="both"/>
      </w:pPr>
    </w:p>
    <w:p w:rsidR="00000000" w:rsidRDefault="00425E43">
      <w:pPr>
        <w:jc w:val="both"/>
      </w:pPr>
    </w:p>
    <w:p w:rsidR="00000000" w:rsidRDefault="00425E43">
      <w:pPr>
        <w:jc w:val="both"/>
        <w:rPr>
          <w:b/>
        </w:rPr>
      </w:pPr>
      <w:r>
        <w:rPr>
          <w:b/>
        </w:rPr>
        <w:t>SALÁRIO "IN NATURA"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8. Tendo em vista as considerações acima, se faz necessária uma definição do salário "in natura" com o fim de demonstrar a insubsistência do lançamento e</w:t>
      </w:r>
      <w:r>
        <w:t>m questão.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Em nosso Direito, por força das disposições constantes do artigo 458, da Consolidação das Leis do Trabalho, "além do pagamento em dinheiro, compreende-se no salário, para todos os efeitos legais, a alimentação, habitação, vestuário e outras prestações "in natura" que a empresa, por força do contrato de trabalho ou do costume, fornecer habitualmente ao empregado".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A interpretação emprestada pelo requerido à luz da disposição acima mencionada, não retratou o espírito inserto no mencionado mandame</w:t>
      </w:r>
      <w:r>
        <w:t>nto legal pelo legislador, para a caracterização do salário "in natura". Máxime quando a empresa efetivamente procedia conforme as regras do PAT.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O divisor natural para a caracterização do salário "in natura", para fins de contribuição previdenciária reside na existência de expresso ajuste acerca do fornecimento da utilidade, que se busca identificar como tal.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9. Ensina ALUYSIO SAMPAIO (Dicionário de Direito Individual do Trabalho, Ltr., p. 244), salário "in natura" é a parte do salário paga em utilidades</w:t>
      </w:r>
      <w:r>
        <w:t>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Para JOSÉ SERSON (Curso de Rotinas Trabalhistas, Editora Revista dos Tribunais, 27 ª Edição, p. 300) se a alimentação é cobrada, ela da parte de um contrato paralelo ao de trabalho de fornecimento de alimentação. E NÃO TEM EFEITO SALARIAL, MESMO QUE A EMPRESA VENDA ABAIXO DO CUSTO.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Dos ensinamentos de OTÁVIO BUENO MAGANO (Manual de Direito do Trabalho, vol. II, p. 187), extraímos que "salário em utilidade é a prestação "in natura" que o empregador, por força do contrato ou do costume, atribuiu ao empreg</w:t>
      </w:r>
      <w:r>
        <w:t xml:space="preserve">ado, em retribuição dos serviços por este </w:t>
      </w:r>
      <w:r>
        <w:lastRenderedPageBreak/>
        <w:t>prestado. Constitui, portanto, modalidade de remuneração paralela ao salário pago em dinheiro."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Do posicionamento doutrinário, construído a partir da interpretação do art. 458 e seus parágrafos, da Consolidação, temos que somente quando a utilidade alimentação é fornecida gratuitamente e como complemento do pagamento em dinheiro e por força do contrato de trabalho ou do costume, é que se dará a integração ao salário.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Afora estas hipóteses, o fornecimento de utilid</w:t>
      </w:r>
      <w:r>
        <w:t>ade não integra o salário para qualquer efeito, em especial, quanto às contribuições previdenciária, que é a hipótese em tela.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10. No âmbito jurisprudencial, encontramos os seguintes julgados: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"Não constituiu o salário "in natura" a ajuda de alimentação concedida através do programa de alimentação do trabalhador, pois tal programa visa a incentivar com benefícios fiscais às empresas para o fornecimento de alimentação ao trabalhador." (TRT - 1ª. Região, acórdão unânime da 3ª Turma - Recurso Ordinário de nº</w:t>
      </w:r>
      <w:r>
        <w:t xml:space="preserve"> 12138/89 - Relator Juiz Luiz C. de Brito - DJRJ de 16.04.91, p. 145)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"O fornecimento de tickets de refeição integra o programa de alimentação do trabalhador, instituído pela Lei nº 6.321/76, não podendo ser considerada como parcela "in natura" integrativa de remuneração, o mesmo ocorrendo como subsídio total ou de parte da contribuição para a empresa de assistência médica." (TRT da 3ª Região, acórdão unânime da 2ª Turma, Relator Juiz José Gaetani - DJMG de 19.07.91, p. 49).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"SALÁRIO - UTILIDADE- ALIMENTA</w:t>
      </w:r>
      <w:r>
        <w:t>ÇÃO - LEI Nº 6.321/76 - NÃO CARACTERIZAÇÃO.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Salário "in natura". A alimentação fornecida ao trabalhador em atendimento à Lei 6.321/76 (Programa de Alimentação), não tem caráter salarial, não constituindo, assim, salário "in natura". Embargos conhecidos e acolhidos." (Acórdão unânime da SEDI do TST no ERR nº 4795/89.1 - 1ª Região - Relator Min. Hélio Regato, Julgado em 25.02.92, DJU de 08.05.92, p. 6326).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11. Com isso, está claro que o enquadramento legal do auto de infração está equivocado já que utilizou</w:t>
      </w:r>
      <w:r>
        <w:t>-se de uma simples irregularidade, facilmente sanável, para efetivar lançamento com base em interpretação equivocada acerca da Lei que instituiu o PAT.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Veja-se que o art. 41, I do RCPS, determina que deve ser entendido por salário-de-contribuição a remuneração efetivamente recebida a qualquer título.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 xml:space="preserve">Na hipótese vertente, os empregados NADA RECEBERAM; AO CONTRÁRIO: TIVERAM DESCONTADOS DE SEUS SALÁRIOS O VALOR </w:t>
      </w:r>
      <w:r>
        <w:lastRenderedPageBreak/>
        <w:t>DA ALIMENTAÇÃO. O caso em exame reproduz, fielmente, a controvérsia dirimida pelo Egrégio Tribuna</w:t>
      </w:r>
      <w:r>
        <w:t>l Superior do Trabalho reproduzida acima.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12. Em síntese, pode-se enumerar as seguintes conclusões: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1- Não se caracteriza o salário "in natura", tal como definido no art. 458, da CLT, o que afasta de plano os pretendidos reflexos previdenciários;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2- Há o errôneo enquadramento legal por parte do agente fiscalizador, na medida em que a empresa procedia conforme as regras estabelecidas pela Lei que instituiu o PAT, porém, deixou de renovar sua inscrição no ano de ...., fato este altamente sanável pelo própr</w:t>
      </w:r>
      <w:r>
        <w:t>io requerido, o que torna desnecessária a autuação.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Ou seja, o procedimento adotado pela autora acima descrito além de não configurar o denominado salário "in natura", conforme a jurisprudência acima elencada, da mesma forma, não configura infração passível de autuação por parte do requerido pelos motivos acima expostos.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13. Tudo isto constitui argumento decisivo e que pulveriza qualquer pretensão por parte da requerida, já que a autora possuía o Programa de Alimentação, nos moldes da Lei nº 6.321/76, con</w:t>
      </w:r>
      <w:r>
        <w:t>forme se pode ver dos anexos documentos desde .... até o presente ano.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Em suma, diante do exposto, conclui-se que o lançamento em questão não merece prosperar, devendo ser anulado, desconstituindo-se o crédito tributário dele decorrente.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14. Sendo assim, tendo em vista as alegações despendidas, requer: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a) A citação do requerido, na pessoa de seu representante para que, querendo, conteste os termos da presente ação.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b) Contestada ou não seja a presente ação julgada procedente para o fim de se anular o la</w:t>
      </w:r>
      <w:r>
        <w:t>nçamento NFLD nº ...., condenando-se o requerido nas custas processuais e honorários de advogado.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c) Caso necessário, a produção de provas testemunhal, documental e pericial.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>Valor da causa: R$ .... (....).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 xml:space="preserve">                                                          Pede Deferimento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 xml:space="preserve">                                                        ...., .... de .... de ....</w:t>
      </w:r>
    </w:p>
    <w:p w:rsidR="00000000" w:rsidRDefault="00425E43">
      <w:pPr>
        <w:jc w:val="both"/>
      </w:pPr>
    </w:p>
    <w:p w:rsidR="00000000" w:rsidRDefault="00425E43">
      <w:pPr>
        <w:jc w:val="both"/>
      </w:pPr>
      <w:r>
        <w:t xml:space="preserve">                                                      .................................</w:t>
      </w:r>
    </w:p>
    <w:p w:rsidR="00425E43" w:rsidRDefault="00425E43">
      <w:pPr>
        <w:jc w:val="both"/>
      </w:pPr>
      <w:r>
        <w:t xml:space="preserve">                                                      </w:t>
      </w:r>
      <w:r>
        <w:t xml:space="preserve">   ADVOGADO OAB/....</w:t>
      </w:r>
    </w:p>
    <w:sectPr w:rsidR="00425E4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D"/>
    <w:rsid w:val="00425E43"/>
    <w:rsid w:val="00C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8EA8-2CB8-4A12-A16A-0E8E74D9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2203</Words>
  <Characters>11898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inscrita no Programa de Alimentação do Trabalhador e, portanto, fazendo jus a alguns benefícios concedidos por lei é notificada a recolher justamente os valores que estava isenta de recolher em razão dos benefícios, logo, propõe a anulação do débi</vt:lpstr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inscrita no Programa de Alimentação do Trabalhador e, portanto, fazendo jus a alguns benefícios concedidos por lei é notificada a recolher justamente os valores que estava isenta de recolher em razão dos benefícios, logo, propõe a anulação do débi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2016-06-01T18:41:00Z</dcterms:created>
  <dcterms:modified xsi:type="dcterms:W3CDTF">2016-06-01T18:41:00Z</dcterms:modified>
</cp:coreProperties>
</file>