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7926">
      <w:pPr>
        <w:shd w:val="pct5" w:color="auto" w:fill="auto"/>
        <w:jc w:val="both"/>
      </w:pPr>
      <w:bookmarkStart w:id="0" w:name="_GoBack"/>
      <w:r>
        <w:rPr>
          <w:b/>
        </w:rPr>
        <w:t>CONTESTAÇÃO</w:t>
      </w:r>
      <w:r>
        <w:t xml:space="preserve">- </w:t>
      </w:r>
      <w:r>
        <w:rPr>
          <w:b/>
        </w:rPr>
        <w:t>DESPEJO-</w:t>
      </w:r>
      <w:r>
        <w:t xml:space="preserve"> Defesa processual </w:t>
      </w:r>
      <w:bookmarkEnd w:id="0"/>
      <w:r>
        <w:t>fundada em inépcia da inicial por ilegitimidade de parte e carência de ação. No mérito requer a indenização por benfeitorias.</w:t>
      </w:r>
    </w:p>
    <w:p w:rsidR="00000000" w:rsidRDefault="00007926">
      <w:pPr>
        <w:jc w:val="both"/>
      </w:pPr>
    </w:p>
    <w:p w:rsidR="00000000" w:rsidRDefault="00007926">
      <w:pPr>
        <w:jc w:val="both"/>
        <w:rPr>
          <w:b/>
        </w:rPr>
      </w:pPr>
      <w:r>
        <w:rPr>
          <w:b/>
        </w:rPr>
        <w:t>EXMO. SR. DR. JUIZ DE DIREITO DA .... ª CÍVEL DA COMARCA DE ....</w:t>
      </w:r>
    </w:p>
    <w:p w:rsidR="00000000" w:rsidRDefault="00007926">
      <w:pPr>
        <w:jc w:val="both"/>
      </w:pPr>
    </w:p>
    <w:p w:rsidR="00000000" w:rsidRDefault="00007926">
      <w:pPr>
        <w:jc w:val="both"/>
      </w:pPr>
    </w:p>
    <w:p w:rsidR="00000000" w:rsidRDefault="00007926">
      <w:pPr>
        <w:jc w:val="both"/>
      </w:pPr>
    </w:p>
    <w:p w:rsidR="00000000" w:rsidRDefault="00007926">
      <w:pPr>
        <w:jc w:val="both"/>
      </w:pPr>
    </w:p>
    <w:p w:rsidR="00000000" w:rsidRDefault="00007926">
      <w:pPr>
        <w:jc w:val="both"/>
      </w:pPr>
    </w:p>
    <w:p w:rsidR="00000000" w:rsidRDefault="00007926">
      <w:pPr>
        <w:jc w:val="both"/>
      </w:pPr>
    </w:p>
    <w:p w:rsidR="00000000" w:rsidRDefault="00007926">
      <w:pPr>
        <w:jc w:val="both"/>
      </w:pPr>
    </w:p>
    <w:p w:rsidR="00000000" w:rsidRDefault="00007926">
      <w:pPr>
        <w:jc w:val="both"/>
      </w:pPr>
    </w:p>
    <w:p w:rsidR="00000000" w:rsidRDefault="00007926">
      <w:pPr>
        <w:jc w:val="both"/>
      </w:pPr>
    </w:p>
    <w:p w:rsidR="00000000" w:rsidRDefault="00007926">
      <w:pPr>
        <w:jc w:val="both"/>
      </w:pPr>
      <w:r>
        <w:t>AUTOS  nº ....</w:t>
      </w:r>
    </w:p>
    <w:p w:rsidR="00000000" w:rsidRDefault="00007926">
      <w:pPr>
        <w:pStyle w:val="Ttulo1"/>
      </w:pPr>
      <w:r>
        <w:t>AÇÃO DE DESPEJO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....................................................., (qualificação), residente e domiciliado em ...., na Rua .... nº ...., portador da Cédula de Identidade/RG nº ...., por seu procurador judicial infra-assinado (mandato anexo), com endereço profissional a Rua .... nº ...., onde recebe intimações e notificações, mui respeitosamente vem perante V. Exa. apresentar</w:t>
      </w:r>
    </w:p>
    <w:p w:rsidR="00000000" w:rsidRDefault="00007926">
      <w:pPr>
        <w:jc w:val="both"/>
      </w:pPr>
    </w:p>
    <w:p w:rsidR="00000000" w:rsidRDefault="00007926">
      <w:pPr>
        <w:pStyle w:val="Ttulo1"/>
      </w:pPr>
      <w:r>
        <w:t>CONTESTAÇÃO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à pretensão de ...., já qualificado nos autos acima mencionados, o que faz pelos fatos e fundamentos seguinte:</w:t>
      </w:r>
    </w:p>
    <w:p w:rsidR="00000000" w:rsidRDefault="00007926">
      <w:pPr>
        <w:jc w:val="both"/>
      </w:pPr>
    </w:p>
    <w:p w:rsidR="00000000" w:rsidRDefault="00007926">
      <w:pPr>
        <w:jc w:val="both"/>
      </w:pPr>
    </w:p>
    <w:p w:rsidR="00000000" w:rsidRDefault="00007926">
      <w:pPr>
        <w:jc w:val="both"/>
        <w:rPr>
          <w:b/>
        </w:rPr>
      </w:pPr>
      <w:r>
        <w:rPr>
          <w:b/>
        </w:rPr>
        <w:t>PR</w:t>
      </w:r>
      <w:r>
        <w:rPr>
          <w:b/>
        </w:rPr>
        <w:t xml:space="preserve">ELIMINARMENTE </w:t>
      </w:r>
    </w:p>
    <w:p w:rsidR="00000000" w:rsidRDefault="00007926">
      <w:pPr>
        <w:jc w:val="both"/>
        <w:rPr>
          <w:b/>
        </w:rPr>
      </w:pPr>
      <w:r>
        <w:rPr>
          <w:b/>
        </w:rPr>
        <w:t>INÉPCIA DA PETIÇÃO INICIAL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Salvo melhor juízo, a exordial não atende aos requisitos e exigências legais, haja vista que da narração dos fatos não decorre logicamente a conclusão.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02. Com efeito, a composição do pólo ativo apresenta-se deficiente e confusa, não sendo possível identificar-se com precisão a autoria. Tanto é verdade que, ao invés de identificar quem propõe, afirma que: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...., procurador de ...., nomeia e constituem sua bastante procuradora "in assinada", ...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03. Mas, quem prop</w:t>
      </w:r>
      <w:r>
        <w:t>õe a ação .... e .... Ou só .... Data venia, o preâmbulo é confuso. E a confusão continua quando o texto aduz "Autor" (singular), quando o mandato de fls. ...., em que pese a redação imprecisa, foi assinado apenas por ....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04. Assim, por não haver indicação do pólo ativo (CPC, art. 282, II), s.m.j., a inicial é inepta (CPC, art. 295, par. único, I e II), devendo, pois, ser indeferida.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05. Mas isso não é tudo.</w:t>
      </w:r>
    </w:p>
    <w:p w:rsidR="00000000" w:rsidRDefault="00007926">
      <w:pPr>
        <w:jc w:val="both"/>
      </w:pPr>
    </w:p>
    <w:p w:rsidR="00000000" w:rsidRDefault="00007926">
      <w:pPr>
        <w:jc w:val="both"/>
      </w:pPr>
    </w:p>
    <w:p w:rsidR="00000000" w:rsidRDefault="00007926">
      <w:pPr>
        <w:pStyle w:val="Ttulo1"/>
      </w:pPr>
      <w:r>
        <w:t>DA CARÊNCIA DE AÇÃO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 xml:space="preserve">06. A denúncia vazia no contrato por prazo indeterminado não existe forma </w:t>
      </w:r>
      <w:r>
        <w:t>especial. No entanto, para a sua validade, eficácia ou regularidade, deve atender os requisitos básicos, identificando-se as partes, o objeto e condições da denúncia, o que não ocorreu no caso vertente.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07. A notificação extrajudicial de fls. .... denuncia que "o proprietário" (singular) não tem mais interesse na manutenção do contrato de locação, por não mais lhe convir.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08. Conforme contrato acostado às fls. ...., dois são os locadores, e a certidão de fls. ...., apesar de desatualizada, indica a plural</w:t>
      </w:r>
      <w:r>
        <w:t>idade de proprietários.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09. Vislumbra-se, pois, que a notificação de fls. .... é irregular e ineficaz, não irradiando efeitos e nem autorizando a retomada via ação de despejo, haja vista que não identifica com precisão quem pretende por fim ao contrato, denunciando-o.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 xml:space="preserve">10. Com efeito, havendo pluralidade (locadores e proprietários), a simples denúncia genérica de "proprietário" (singular), sem nenhuma outra identificação de quem seja, não possui eficácia e nem gera direitos ou obrigações, não autorizando, </w:t>
      </w:r>
      <w:r>
        <w:t>pois, a retomada pretendida, que existe notificação premonitória regulamentar.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11. Como visto, dois são os locadores, mas não se identificou quem denunciou a relação ex-locado e nem quem pretende, precisamente, exceder a remota do imóvel, via ação de despejo.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12. Assim, além de não identificar precisamente o pólo ativo, o que constitui inépcia da petição inicial, a pretensão também não merece prosperar por não haver sido instruída com notificação premonitória válida e eficaz, como requer a legislação  vig</w:t>
      </w:r>
      <w:r>
        <w:t>ente (CPC, art. 283).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13. Nestas condições, requer sejam acolhidas as preliminares ora arguidas, declarando-se extinto o processo, sem julgamento do mérito (CPC, art. 267, I, IV e VI), condenando-se o autor ao pagamento das despesas que deu causa, honorários advocatícios, inclusive.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14. Se assim não entender Vossa Excelência, roga-se vênia para adentrar às questões pertinentes ao mérito.</w:t>
      </w:r>
    </w:p>
    <w:p w:rsidR="00000000" w:rsidRDefault="00007926">
      <w:pPr>
        <w:pStyle w:val="Ttulo1"/>
      </w:pPr>
      <w:r>
        <w:t>NO MÉRITO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15. Na hipótese das preliminares eventualmente não prevalecerem, insta asseverar que o réu promoveu e efetiv</w:t>
      </w:r>
      <w:r>
        <w:t xml:space="preserve">ou várias benfeitorias necessárias no imóvel locado. Por isso, para sua retomada, os locadores deverão </w:t>
      </w:r>
      <w:r>
        <w:lastRenderedPageBreak/>
        <w:t>proceder à indenização prévia do locatário, sob pena de retenção pelas benfeitorias.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16. As benfeitorias realizadas pelo locatário-réu, durante a vigência do contrato de locação, totalizam a importância de R$ .... (atualizada), equivalente a .... BTNs, conforme especificação abaixo: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a) substituição de .... (....)        R$ ....</w:t>
      </w:r>
    </w:p>
    <w:p w:rsidR="00000000" w:rsidRDefault="00007926">
      <w:pPr>
        <w:jc w:val="both"/>
      </w:pPr>
      <w:r>
        <w:t>b) substituição de .... (....)        R$ ....</w:t>
      </w:r>
    </w:p>
    <w:p w:rsidR="00000000" w:rsidRDefault="00007926">
      <w:pPr>
        <w:jc w:val="both"/>
      </w:pPr>
      <w:r>
        <w:t xml:space="preserve">c) substituição de .... (....) </w:t>
      </w:r>
      <w:r>
        <w:t xml:space="preserve">       R$ ....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17. Nestas condições, para a rescisão do contrato locatício, devem os locadores indicar as benfeitorias necessárias realizadas pelo locatário, sob pena de retenção do imóvel até o efetivo ressarcimento.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18. requer a produção de todas as provas admitidas em direito, em especial a oitiva de testemunhas, juntada de novos documentos, vistorias e perícias contábil e de edificações.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Nestes Termos.</w:t>
      </w:r>
    </w:p>
    <w:p w:rsidR="00000000" w:rsidRDefault="00007926">
      <w:pPr>
        <w:jc w:val="both"/>
      </w:pPr>
      <w:r>
        <w:t>Pede Deferimento.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...., .... de .... de ....</w:t>
      </w:r>
    </w:p>
    <w:p w:rsidR="00000000" w:rsidRDefault="00007926">
      <w:pPr>
        <w:jc w:val="both"/>
      </w:pPr>
    </w:p>
    <w:p w:rsidR="00000000" w:rsidRDefault="00007926">
      <w:pPr>
        <w:jc w:val="both"/>
      </w:pPr>
      <w:r>
        <w:t>..................</w:t>
      </w:r>
    </w:p>
    <w:p w:rsidR="00007926" w:rsidRDefault="00007926">
      <w:pPr>
        <w:jc w:val="both"/>
      </w:pPr>
      <w:r>
        <w:t>Advogado OAB/...</w:t>
      </w:r>
    </w:p>
    <w:sectPr w:rsidR="00007926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CC"/>
    <w:rsid w:val="00007926"/>
    <w:rsid w:val="004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74DF-BAA5-47EA-B3EC-82781A19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Defesa processual fundada em inépcia da inicial por ilegitimidade de parte e carência de ação. No mérito requer a indenização por benfeitorias.</vt:lpstr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Defesa processual fundada em inépcia da inicial por ilegitimidade de parte e carência de ação. No mérito requer a indenização por benfeitorias.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2016-06-01T14:16:00Z</dcterms:created>
  <dcterms:modified xsi:type="dcterms:W3CDTF">2016-06-01T14:16:00Z</dcterms:modified>
</cp:coreProperties>
</file>