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D810" w14:textId="77777777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Contestação em cautelar de separação de corpos</w:t>
      </w:r>
    </w:p>
    <w:p w14:paraId="2AAAAC90" w14:textId="2053BFFA" w:rsidR="00501A6D" w:rsidRDefault="0062147B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EXMO. SR. DR. JUIZ DE DIREITO DA 2ª VARA DA COMARCA DE (CIDADE E UF)</w:t>
      </w:r>
    </w:p>
    <w:p w14:paraId="47F8A6FF" w14:textId="3419CD50" w:rsidR="0062147B" w:rsidRDefault="0062147B" w:rsidP="00501A6D">
      <w:pPr>
        <w:jc w:val="both"/>
        <w:rPr>
          <w:rFonts w:ascii="Arial" w:hAnsi="Arial" w:cs="Arial"/>
          <w:sz w:val="24"/>
          <w:szCs w:val="24"/>
        </w:rPr>
      </w:pPr>
    </w:p>
    <w:p w14:paraId="5CE647A8" w14:textId="5B52D226" w:rsidR="0062147B" w:rsidRDefault="0062147B" w:rsidP="00501A6D">
      <w:pPr>
        <w:jc w:val="both"/>
        <w:rPr>
          <w:rFonts w:ascii="Arial" w:hAnsi="Arial" w:cs="Arial"/>
          <w:sz w:val="24"/>
          <w:szCs w:val="24"/>
        </w:rPr>
      </w:pPr>
    </w:p>
    <w:p w14:paraId="1354F4D1" w14:textId="511DA3D6" w:rsidR="0062147B" w:rsidRDefault="0062147B" w:rsidP="00501A6D">
      <w:pPr>
        <w:jc w:val="both"/>
        <w:rPr>
          <w:rFonts w:ascii="Arial" w:hAnsi="Arial" w:cs="Arial"/>
          <w:sz w:val="24"/>
          <w:szCs w:val="24"/>
        </w:rPr>
      </w:pPr>
    </w:p>
    <w:p w14:paraId="7923359C" w14:textId="7C04DE2E" w:rsidR="0062147B" w:rsidRDefault="0062147B" w:rsidP="00501A6D">
      <w:pPr>
        <w:jc w:val="both"/>
        <w:rPr>
          <w:rFonts w:ascii="Arial" w:hAnsi="Arial" w:cs="Arial"/>
          <w:sz w:val="24"/>
          <w:szCs w:val="24"/>
        </w:rPr>
      </w:pPr>
    </w:p>
    <w:p w14:paraId="61CC9853" w14:textId="77777777" w:rsidR="0062147B" w:rsidRPr="00501A6D" w:rsidRDefault="0062147B" w:rsidP="00501A6D">
      <w:pPr>
        <w:jc w:val="both"/>
        <w:rPr>
          <w:rFonts w:ascii="Arial" w:hAnsi="Arial" w:cs="Arial"/>
          <w:sz w:val="24"/>
          <w:szCs w:val="24"/>
        </w:rPr>
      </w:pPr>
    </w:p>
    <w:p w14:paraId="70AAE67A" w14:textId="21486A96" w:rsid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(Deixar aproximadamente 20 linhas)</w:t>
      </w:r>
    </w:p>
    <w:p w14:paraId="722DB79C" w14:textId="3C5B6020" w:rsidR="0062147B" w:rsidRDefault="0062147B" w:rsidP="00501A6D">
      <w:pPr>
        <w:jc w:val="both"/>
        <w:rPr>
          <w:rFonts w:ascii="Arial" w:hAnsi="Arial" w:cs="Arial"/>
          <w:sz w:val="24"/>
          <w:szCs w:val="24"/>
        </w:rPr>
      </w:pPr>
    </w:p>
    <w:p w14:paraId="18838FCF" w14:textId="77777777" w:rsidR="0062147B" w:rsidRPr="00501A6D" w:rsidRDefault="0062147B" w:rsidP="00501A6D">
      <w:pPr>
        <w:jc w:val="both"/>
        <w:rPr>
          <w:rFonts w:ascii="Arial" w:hAnsi="Arial" w:cs="Arial"/>
          <w:sz w:val="24"/>
          <w:szCs w:val="24"/>
        </w:rPr>
      </w:pPr>
    </w:p>
    <w:p w14:paraId="6758D22D" w14:textId="337B3EC6" w:rsid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Processo nº ........................</w:t>
      </w:r>
    </w:p>
    <w:p w14:paraId="1A23F957" w14:textId="461D4CA4" w:rsidR="0062147B" w:rsidRDefault="0062147B" w:rsidP="00501A6D">
      <w:pPr>
        <w:jc w:val="both"/>
        <w:rPr>
          <w:rFonts w:ascii="Arial" w:hAnsi="Arial" w:cs="Arial"/>
          <w:sz w:val="24"/>
          <w:szCs w:val="24"/>
        </w:rPr>
      </w:pPr>
    </w:p>
    <w:p w14:paraId="6D1218A0" w14:textId="77777777" w:rsidR="0062147B" w:rsidRPr="00501A6D" w:rsidRDefault="0062147B" w:rsidP="00501A6D">
      <w:pPr>
        <w:jc w:val="both"/>
        <w:rPr>
          <w:rFonts w:ascii="Arial" w:hAnsi="Arial" w:cs="Arial"/>
          <w:sz w:val="24"/>
          <w:szCs w:val="24"/>
        </w:rPr>
      </w:pPr>
    </w:p>
    <w:p w14:paraId="64C6E0E5" w14:textId="01224C60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(NOME DO RÉU), devidamente quali</w:t>
      </w:r>
      <w:r w:rsidR="0062147B">
        <w:rPr>
          <w:rFonts w:ascii="Arial" w:hAnsi="Arial" w:cs="Arial"/>
          <w:sz w:val="24"/>
          <w:szCs w:val="24"/>
        </w:rPr>
        <w:t xml:space="preserve">ficado nos autos do processo em </w:t>
      </w:r>
      <w:r w:rsidRPr="00501A6D">
        <w:rPr>
          <w:rFonts w:ascii="Arial" w:hAnsi="Arial" w:cs="Arial"/>
          <w:sz w:val="24"/>
          <w:szCs w:val="24"/>
        </w:rPr>
        <w:t>epígrafe, da AÇÃO CAUTELAR DE SEPARAÇÃO DE CORPOS que lhe move (NOME DA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AUTORA), em curso neste ínclito Juízo, vem, mui respeitosamente, perante V. Excia., por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seu advogado firmatário, dizer que é esta para</w:t>
      </w:r>
    </w:p>
    <w:p w14:paraId="3CAEA5DB" w14:textId="77777777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CONTESTAR</w:t>
      </w:r>
    </w:p>
    <w:p w14:paraId="131D9548" w14:textId="77777777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o presente pedido, pelos motivos fáticos e de direito a seguir expostos.</w:t>
      </w:r>
    </w:p>
    <w:p w14:paraId="70F4B303" w14:textId="77777777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Das preliminares</w:t>
      </w:r>
    </w:p>
    <w:p w14:paraId="69F3E9FA" w14:textId="7DC33EBF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Sem embargo da inteligência e integridade</w:t>
      </w:r>
      <w:r w:rsidR="0062147B">
        <w:rPr>
          <w:rFonts w:ascii="Arial" w:hAnsi="Arial" w:cs="Arial"/>
          <w:sz w:val="24"/>
          <w:szCs w:val="24"/>
        </w:rPr>
        <w:t xml:space="preserve"> da ilustre e culta patrona “ex </w:t>
      </w:r>
      <w:r w:rsidRPr="00501A6D">
        <w:rPr>
          <w:rFonts w:ascii="Arial" w:hAnsi="Arial" w:cs="Arial"/>
          <w:sz w:val="24"/>
          <w:szCs w:val="24"/>
        </w:rPr>
        <w:t>adversa”, após acurada análise da peça vestibular, o Suplicado vem, com o devido acato,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arguir as seguintes preliminares: falta de fundamentação jurídica do pedido e inépcia da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inicial, eis que não se encontram presentes, na exordial, os requisitos básicos para a peça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inaugural, segundo o art. 282 do CPC, como se demonstrará a seguir.</w:t>
      </w:r>
    </w:p>
    <w:p w14:paraId="12972636" w14:textId="2943224B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Segundo o art. 282 do CPC, a petição inicial i</w:t>
      </w:r>
      <w:r w:rsidR="0062147B">
        <w:rPr>
          <w:rFonts w:ascii="Arial" w:hAnsi="Arial" w:cs="Arial"/>
          <w:sz w:val="24"/>
          <w:szCs w:val="24"/>
        </w:rPr>
        <w:t xml:space="preserve">ndicará o fato e os fundamentos </w:t>
      </w:r>
      <w:r w:rsidRPr="00501A6D">
        <w:rPr>
          <w:rFonts w:ascii="Arial" w:hAnsi="Arial" w:cs="Arial"/>
          <w:sz w:val="24"/>
          <w:szCs w:val="24"/>
        </w:rPr>
        <w:t>jurídicos do pedido.</w:t>
      </w:r>
    </w:p>
    <w:p w14:paraId="104A4D1A" w14:textId="6A14E495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Por fundamento jurídico do pedido se ente</w:t>
      </w:r>
      <w:r w:rsidR="0062147B">
        <w:rPr>
          <w:rFonts w:ascii="Arial" w:hAnsi="Arial" w:cs="Arial"/>
          <w:sz w:val="24"/>
          <w:szCs w:val="24"/>
        </w:rPr>
        <w:t xml:space="preserve">nde a declaração da natureza do </w:t>
      </w:r>
      <w:r w:rsidRPr="00501A6D">
        <w:rPr>
          <w:rFonts w:ascii="Arial" w:hAnsi="Arial" w:cs="Arial"/>
          <w:sz w:val="24"/>
          <w:szCs w:val="24"/>
        </w:rPr>
        <w:t>direito, isto é, a exposição, embora simples, porém clara da situação jurídica das partes.</w:t>
      </w:r>
    </w:p>
    <w:p w14:paraId="011EC394" w14:textId="42E0681C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Isto significa dizer que os fatos relatados devem e</w:t>
      </w:r>
      <w:r w:rsidR="0062147B">
        <w:rPr>
          <w:rFonts w:ascii="Arial" w:hAnsi="Arial" w:cs="Arial"/>
          <w:sz w:val="24"/>
          <w:szCs w:val="24"/>
        </w:rPr>
        <w:t xml:space="preserve">ncontrar supedâneo na exposição </w:t>
      </w:r>
      <w:r w:rsidRPr="00501A6D">
        <w:rPr>
          <w:rFonts w:ascii="Arial" w:hAnsi="Arial" w:cs="Arial"/>
          <w:sz w:val="24"/>
          <w:szCs w:val="24"/>
        </w:rPr>
        <w:t>fundamentada.</w:t>
      </w:r>
    </w:p>
    <w:p w14:paraId="3DABC6B6" w14:textId="7B8696E1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lastRenderedPageBreak/>
        <w:t>O que se nota na exordial é o relato de uma situação de fato que, diga-se de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passagem, retrata situação contrária ao pedido, sem qualquer motivação jurídica, uma vez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que não existe na peça inaugural, qualquer argumento plausível que agasalhe a pretensão.</w:t>
      </w:r>
    </w:p>
    <w:p w14:paraId="5677BB45" w14:textId="16000740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Por outro lado, é de clareza solar, ser inepta a i</w:t>
      </w:r>
      <w:r w:rsidR="0062147B">
        <w:rPr>
          <w:rFonts w:ascii="Arial" w:hAnsi="Arial" w:cs="Arial"/>
          <w:sz w:val="24"/>
          <w:szCs w:val="24"/>
        </w:rPr>
        <w:t xml:space="preserve">nicial, eis que da narração dos </w:t>
      </w:r>
      <w:r w:rsidRPr="00501A6D">
        <w:rPr>
          <w:rFonts w:ascii="Arial" w:hAnsi="Arial" w:cs="Arial"/>
          <w:sz w:val="24"/>
          <w:szCs w:val="24"/>
        </w:rPr>
        <w:t>fatos, não decorre logicamente o pedido, pois na qualificação das partes, a Suplicante indica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o endereço do Suplicado, diferentemente do seu, o que demonstra não estarem mais, os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cônjuges, coabitando, já existindo, portanto, a separação de corpos, anteriormente ao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presente pedido.</w:t>
      </w:r>
    </w:p>
    <w:p w14:paraId="26A68BB5" w14:textId="71505F2E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Assim, não há como agasalhar-se a pre</w:t>
      </w:r>
      <w:r w:rsidR="0062147B">
        <w:rPr>
          <w:rFonts w:ascii="Arial" w:hAnsi="Arial" w:cs="Arial"/>
          <w:sz w:val="24"/>
          <w:szCs w:val="24"/>
        </w:rPr>
        <w:t xml:space="preserve">tensão, uma vez que não se pode </w:t>
      </w:r>
      <w:r w:rsidRPr="00501A6D">
        <w:rPr>
          <w:rFonts w:ascii="Arial" w:hAnsi="Arial" w:cs="Arial"/>
          <w:sz w:val="24"/>
          <w:szCs w:val="24"/>
        </w:rPr>
        <w:t>invocar a tutela jurisdicional, para determinar o que já existe de fato, sendo certo que a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presente perde seu objeto, pois não se tratando esta, de ação declaratória, não pode a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mesma ter sucesso, pois sendo cautelar, a medida requerida, a título de prevenção, perde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sua finalidade, ante a atual situação de fato.</w:t>
      </w:r>
    </w:p>
    <w:p w14:paraId="685CD723" w14:textId="06590416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A ação cautelar, seja ela qual for, preparatória ou</w:t>
      </w:r>
      <w:r w:rsidR="0062147B">
        <w:rPr>
          <w:rFonts w:ascii="Arial" w:hAnsi="Arial" w:cs="Arial"/>
          <w:sz w:val="24"/>
          <w:szCs w:val="24"/>
        </w:rPr>
        <w:t xml:space="preserve"> incidente, é sempre intentada, </w:t>
      </w:r>
      <w:r w:rsidRPr="00501A6D">
        <w:rPr>
          <w:rFonts w:ascii="Arial" w:hAnsi="Arial" w:cs="Arial"/>
          <w:sz w:val="24"/>
          <w:szCs w:val="24"/>
        </w:rPr>
        <w:t>no sentido de prevenir ou resguardar direitos, ou ainda, evitar situações nefastas, como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ameaças ou violações de direito.</w:t>
      </w:r>
    </w:p>
    <w:p w14:paraId="17E063E8" w14:textId="1C7AB21E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Além do mais, seja a cautelar, ação de separação de</w:t>
      </w:r>
      <w:r w:rsidR="0062147B">
        <w:rPr>
          <w:rFonts w:ascii="Arial" w:hAnsi="Arial" w:cs="Arial"/>
          <w:sz w:val="24"/>
          <w:szCs w:val="24"/>
        </w:rPr>
        <w:t xml:space="preserve"> corpos, ou outra qualquer, </w:t>
      </w:r>
      <w:r w:rsidRPr="00501A6D">
        <w:rPr>
          <w:rFonts w:ascii="Arial" w:hAnsi="Arial" w:cs="Arial"/>
          <w:sz w:val="24"/>
          <w:szCs w:val="24"/>
        </w:rPr>
        <w:t>é evidente que estejam presentes os seus pressupostos básicos, tais como: “o fumus boni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juris” e o “periculum in mora”,</w:t>
      </w:r>
      <w:r w:rsidR="0062147B">
        <w:rPr>
          <w:rFonts w:ascii="Arial" w:hAnsi="Arial" w:cs="Arial"/>
          <w:sz w:val="24"/>
          <w:szCs w:val="24"/>
        </w:rPr>
        <w:t xml:space="preserve"> o que, contudo, não existem na </w:t>
      </w:r>
      <w:r w:rsidRPr="00501A6D">
        <w:rPr>
          <w:rFonts w:ascii="Arial" w:hAnsi="Arial" w:cs="Arial"/>
          <w:sz w:val="24"/>
          <w:szCs w:val="24"/>
        </w:rPr>
        <w:t>presente: a uma, por não ter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mais objeto, o pedido, por ser pública e notória a separação de fato dos cônjuges em questão,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que residem em moradas diferentes, não mais coabitando, não existindo, portanto, o risco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de dano ou perigo iminente e, a duas, por inexistir a tão propalada fumaça do bom direito,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 xml:space="preserve">já que o direito das partes, no que concerne à separação de </w:t>
      </w:r>
      <w:r w:rsidR="0062147B">
        <w:rPr>
          <w:rFonts w:ascii="Arial" w:hAnsi="Arial" w:cs="Arial"/>
          <w:sz w:val="24"/>
          <w:szCs w:val="24"/>
        </w:rPr>
        <w:t xml:space="preserve">corpos, se encontra assegurado, </w:t>
      </w:r>
      <w:r w:rsidRPr="00501A6D">
        <w:rPr>
          <w:rFonts w:ascii="Arial" w:hAnsi="Arial" w:cs="Arial"/>
          <w:sz w:val="24"/>
          <w:szCs w:val="24"/>
        </w:rPr>
        <w:t>uma vez que não mais coabitam, como declarado pela própria Suplicante.</w:t>
      </w:r>
    </w:p>
    <w:p w14:paraId="0765DEC2" w14:textId="3B7BFF33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Assim, não havendo possibilidade de pedir-s</w:t>
      </w:r>
      <w:r w:rsidR="0062147B">
        <w:rPr>
          <w:rFonts w:ascii="Arial" w:hAnsi="Arial" w:cs="Arial"/>
          <w:sz w:val="24"/>
          <w:szCs w:val="24"/>
        </w:rPr>
        <w:t xml:space="preserve">e a separação de corpos, quando </w:t>
      </w:r>
      <w:r w:rsidRPr="00501A6D">
        <w:rPr>
          <w:rFonts w:ascii="Arial" w:hAnsi="Arial" w:cs="Arial"/>
          <w:sz w:val="24"/>
          <w:szCs w:val="24"/>
        </w:rPr>
        <w:t>esta já existe, conclui-se ser inepta a inicial, sendo, portanto, curial a extinção do processo,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com fulcro no art. 267, inciso I do CPC, fundamentada tal decisão no art. 295, parágrafo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único, inciso II, do mesmo códex.</w:t>
      </w:r>
    </w:p>
    <w:p w14:paraId="6A1F685A" w14:textId="77777777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Do mérito</w:t>
      </w:r>
    </w:p>
    <w:p w14:paraId="40EDEDA2" w14:textId="5BF6BD15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O Suplicado, mui respeitosamente, vem a pr</w:t>
      </w:r>
      <w:r w:rsidR="0062147B">
        <w:rPr>
          <w:rFonts w:ascii="Arial" w:hAnsi="Arial" w:cs="Arial"/>
          <w:sz w:val="24"/>
          <w:szCs w:val="24"/>
        </w:rPr>
        <w:t xml:space="preserve">esença de V. Excia., dizer que, </w:t>
      </w:r>
      <w:r w:rsidRPr="00501A6D">
        <w:rPr>
          <w:rFonts w:ascii="Arial" w:hAnsi="Arial" w:cs="Arial"/>
          <w:sz w:val="24"/>
          <w:szCs w:val="24"/>
        </w:rPr>
        <w:t>caso este ínclito juízo entenda em não acolher as preliminares arguidas, é esta para contrariar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o “meritum causae” pelos motivos fáticos e de direito, a seguir expostos.</w:t>
      </w:r>
    </w:p>
    <w:p w14:paraId="3BE3FF1E" w14:textId="728FA23B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Diz a Autora, em seu inciso 2 da exordial, qu</w:t>
      </w:r>
      <w:r w:rsidR="0062147B">
        <w:rPr>
          <w:rFonts w:ascii="Arial" w:hAnsi="Arial" w:cs="Arial"/>
          <w:sz w:val="24"/>
          <w:szCs w:val="24"/>
        </w:rPr>
        <w:t xml:space="preserve">e irá ajuizar a competente ação </w:t>
      </w:r>
      <w:r w:rsidRPr="00501A6D">
        <w:rPr>
          <w:rFonts w:ascii="Arial" w:hAnsi="Arial" w:cs="Arial"/>
          <w:sz w:val="24"/>
          <w:szCs w:val="24"/>
        </w:rPr>
        <w:t>de separação judicial, fundamentando-se no art. 5º, § 1º da lei 6.515, o que demonstra o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caráter de litigiosidade, comprovando a tese de que a Suplicante não tem a menor intenção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de aceitar uma composição amigável.</w:t>
      </w:r>
    </w:p>
    <w:p w14:paraId="5A35242A" w14:textId="473CFD61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lastRenderedPageBreak/>
        <w:t>No inciso 3, da peça vestibular, a Suplicante, com suas próprias palavras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assim se expressa: “A autora requer a presente medida, por providência que a razão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aconselha, evitando-se o inconveniente de continuarem sob o mesmo teto, ...”</w:t>
      </w:r>
    </w:p>
    <w:p w14:paraId="4069F52B" w14:textId="7AC9983E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Ora, como continuarem sob o mesmo te</w:t>
      </w:r>
      <w:r w:rsidR="0062147B">
        <w:rPr>
          <w:rFonts w:ascii="Arial" w:hAnsi="Arial" w:cs="Arial"/>
          <w:sz w:val="24"/>
          <w:szCs w:val="24"/>
        </w:rPr>
        <w:t xml:space="preserve">to, se a própria Suplicante, no </w:t>
      </w:r>
      <w:r w:rsidRPr="00501A6D">
        <w:rPr>
          <w:rFonts w:ascii="Arial" w:hAnsi="Arial" w:cs="Arial"/>
          <w:sz w:val="24"/>
          <w:szCs w:val="24"/>
        </w:rPr>
        <w:t>preâmbulo da exordial, afirma que o Requerido reside na ....................., ou seja, outra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residência? Conclui-se daí, que a Autora demonstrou não existir mais coabitação, ou será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que ela também mudou-se para a nova residência do Suplicado? Pois só assim teria sentido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o presente pedido. Onde existe, portanto, a razão para tal conselho?</w:t>
      </w:r>
    </w:p>
    <w:p w14:paraId="1749712C" w14:textId="789EA878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Assim, constata-se desta esdrúxula e malfad</w:t>
      </w:r>
      <w:r w:rsidR="0062147B">
        <w:rPr>
          <w:rFonts w:ascii="Arial" w:hAnsi="Arial" w:cs="Arial"/>
          <w:sz w:val="24"/>
          <w:szCs w:val="24"/>
        </w:rPr>
        <w:t xml:space="preserve">ada cautelar, que foi intentada </w:t>
      </w:r>
      <w:r w:rsidRPr="00501A6D">
        <w:rPr>
          <w:rFonts w:ascii="Arial" w:hAnsi="Arial" w:cs="Arial"/>
          <w:sz w:val="24"/>
          <w:szCs w:val="24"/>
        </w:rPr>
        <w:t>com objetivo único e exclusivo de preparar uma ação litigiosa, cuja finalidade é a de auferir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vantagem patrimonial.</w:t>
      </w:r>
    </w:p>
    <w:p w14:paraId="13E29EEC" w14:textId="79F53AEA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Não satisfeita com o absurdo do presen</w:t>
      </w:r>
      <w:r w:rsidR="0062147B">
        <w:rPr>
          <w:rFonts w:ascii="Arial" w:hAnsi="Arial" w:cs="Arial"/>
          <w:sz w:val="24"/>
          <w:szCs w:val="24"/>
        </w:rPr>
        <w:t xml:space="preserve">te pedido, a Suplicante, embora </w:t>
      </w:r>
      <w:r w:rsidRPr="00501A6D">
        <w:rPr>
          <w:rFonts w:ascii="Arial" w:hAnsi="Arial" w:cs="Arial"/>
          <w:sz w:val="24"/>
          <w:szCs w:val="24"/>
        </w:rPr>
        <w:t>proprietária de excelente patrimônio, em franco abuso e desrespeito à justiça, requer o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benefício da justiça gratuita, alegando ser pobre, escorando-se no art. 4º da lei 1060/50,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mas esqueceu-se, quiçá, que no sentido jurídico, pobre não anda de carro próprio, nem tem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rendimentos de imóvel alugado, uma vez que o patrimônio das partes ainda é comum e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sendo a Suplicante meeira, usufrui, portanto, dos rendimentos deste mesmo patrimônio,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esquecendo-se, também, que pobre não usa telefone celular. Então ficam no ar, as perguntas: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merece quem tem patrimônio, o pálio da assistência judiciária? No caso de ser deferida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a assistência judiciária, poderia a Suplicante exigir que o Suplicado pagasse honorários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de advogado? Pois assim foi exigido pela Suplicante que o Suplicado efetuasse o pagamento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de honorários advocatícios, o que de fato o fez.</w:t>
      </w:r>
    </w:p>
    <w:p w14:paraId="23E6A61D" w14:textId="3115A7D3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Finalizando e inobstante a diligência e percuciê</w:t>
      </w:r>
      <w:r w:rsidR="0062147B">
        <w:rPr>
          <w:rFonts w:ascii="Arial" w:hAnsi="Arial" w:cs="Arial"/>
          <w:sz w:val="24"/>
          <w:szCs w:val="24"/>
        </w:rPr>
        <w:t xml:space="preserve">ncia da ilustre e culta patrona </w:t>
      </w:r>
      <w:r w:rsidRPr="00501A6D">
        <w:rPr>
          <w:rFonts w:ascii="Arial" w:hAnsi="Arial" w:cs="Arial"/>
          <w:sz w:val="24"/>
          <w:szCs w:val="24"/>
        </w:rPr>
        <w:t>“ex adversa”, há de se ressaltar que à ação de separação de corpos, como a toda e qualquer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ação, deve ser atribuído um valor à causa, nos termos do art. 258 do CPC que determina:</w:t>
      </w:r>
    </w:p>
    <w:p w14:paraId="2ABF94CD" w14:textId="1A1A53B0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“A toda causa será atribuído um valor certo, ainda q</w:t>
      </w:r>
      <w:r w:rsidR="0062147B">
        <w:rPr>
          <w:rFonts w:ascii="Arial" w:hAnsi="Arial" w:cs="Arial"/>
          <w:sz w:val="24"/>
          <w:szCs w:val="24"/>
        </w:rPr>
        <w:t xml:space="preserve">ue não tenha conteúdo econômico </w:t>
      </w:r>
      <w:r w:rsidRPr="00501A6D">
        <w:rPr>
          <w:rFonts w:ascii="Arial" w:hAnsi="Arial" w:cs="Arial"/>
          <w:sz w:val="24"/>
          <w:szCs w:val="24"/>
        </w:rPr>
        <w:t>imediato.”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="0062147B" w:rsidRPr="00501A6D">
        <w:rPr>
          <w:rFonts w:ascii="Arial" w:hAnsi="Arial" w:cs="Arial"/>
          <w:sz w:val="24"/>
          <w:szCs w:val="24"/>
        </w:rPr>
        <w:t>Sendo</w:t>
      </w:r>
      <w:r w:rsidRPr="00501A6D">
        <w:rPr>
          <w:rFonts w:ascii="Arial" w:hAnsi="Arial" w:cs="Arial"/>
          <w:sz w:val="24"/>
          <w:szCs w:val="24"/>
        </w:rPr>
        <w:t xml:space="preserve"> certo que no presente pedido, não foi atribuído qualquer valor à causa, como se vê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da exordial, o que de certo modo, traz enorme prejuízo ao Poder Judiciário, pois o valor da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causa serve de parâmetro para o estabelecimento das custas, além de determinar as bases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para verba sucumbencial.</w:t>
      </w:r>
    </w:p>
    <w:p w14:paraId="1EF614E8" w14:textId="7951E774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 xml:space="preserve">Mediante ao exposto, protestando por </w:t>
      </w:r>
      <w:r w:rsidR="0062147B">
        <w:rPr>
          <w:rFonts w:ascii="Arial" w:hAnsi="Arial" w:cs="Arial"/>
          <w:sz w:val="24"/>
          <w:szCs w:val="24"/>
        </w:rPr>
        <w:t xml:space="preserve">todo gênero de prova em direito </w:t>
      </w:r>
      <w:r w:rsidRPr="00501A6D">
        <w:rPr>
          <w:rFonts w:ascii="Arial" w:hAnsi="Arial" w:cs="Arial"/>
          <w:sz w:val="24"/>
          <w:szCs w:val="24"/>
        </w:rPr>
        <w:t>admissível, em especial pelo depoimento pessoal da Suplicante, que desde já requer sua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intimação, o Suplicado vem, com o devido acato, perante V. Excia., requerer:</w:t>
      </w:r>
    </w:p>
    <w:p w14:paraId="6F596FA7" w14:textId="0B811B68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a) seja a Suplicante intimada para emendar a inicial, atr</w:t>
      </w:r>
      <w:r w:rsidR="0062147B">
        <w:rPr>
          <w:rFonts w:ascii="Arial" w:hAnsi="Arial" w:cs="Arial"/>
          <w:sz w:val="24"/>
          <w:szCs w:val="24"/>
        </w:rPr>
        <w:t xml:space="preserve">ibuindo valor à causa, sob pena </w:t>
      </w:r>
      <w:r w:rsidRPr="00501A6D">
        <w:rPr>
          <w:rFonts w:ascii="Arial" w:hAnsi="Arial" w:cs="Arial"/>
          <w:sz w:val="24"/>
          <w:szCs w:val="24"/>
        </w:rPr>
        <w:t>de extinção do presente feito;</w:t>
      </w:r>
    </w:p>
    <w:p w14:paraId="628EEBDD" w14:textId="30577969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lastRenderedPageBreak/>
        <w:t>b) seja julgada improcedente a presente ação, se não pelas preliminares anteriormente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arguidas, que o seja pela falta de objeto como anteriormente demonstrado;</w:t>
      </w:r>
    </w:p>
    <w:p w14:paraId="092D4E15" w14:textId="53C708F5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c) seja a Suplicante condenada ao pagamento das cu</w:t>
      </w:r>
      <w:r w:rsidR="0062147B">
        <w:rPr>
          <w:rFonts w:ascii="Arial" w:hAnsi="Arial" w:cs="Arial"/>
          <w:sz w:val="24"/>
          <w:szCs w:val="24"/>
        </w:rPr>
        <w:t xml:space="preserve">stas e verba honorária na razão </w:t>
      </w:r>
      <w:r w:rsidRPr="00501A6D">
        <w:rPr>
          <w:rFonts w:ascii="Arial" w:hAnsi="Arial" w:cs="Arial"/>
          <w:sz w:val="24"/>
          <w:szCs w:val="24"/>
        </w:rPr>
        <w:t>de 20% do valor da causa, depois de emendada a inicial;</w:t>
      </w:r>
    </w:p>
    <w:p w14:paraId="3C55C33D" w14:textId="2E5A45FF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 xml:space="preserve">Protesta pela produção de todo gênero de </w:t>
      </w:r>
      <w:r w:rsidR="0062147B">
        <w:rPr>
          <w:rFonts w:ascii="Arial" w:hAnsi="Arial" w:cs="Arial"/>
          <w:sz w:val="24"/>
          <w:szCs w:val="24"/>
        </w:rPr>
        <w:t xml:space="preserve">prova em direito admissível, em </w:t>
      </w:r>
      <w:r w:rsidRPr="00501A6D">
        <w:rPr>
          <w:rFonts w:ascii="Arial" w:hAnsi="Arial" w:cs="Arial"/>
          <w:sz w:val="24"/>
          <w:szCs w:val="24"/>
        </w:rPr>
        <w:t>especial o depoimento pessoal da Autora, cuja intimação, desde já requer, por prova oral e</w:t>
      </w:r>
      <w:r w:rsidR="0062147B">
        <w:rPr>
          <w:rFonts w:ascii="Arial" w:hAnsi="Arial" w:cs="Arial"/>
          <w:sz w:val="24"/>
          <w:szCs w:val="24"/>
        </w:rPr>
        <w:t xml:space="preserve"> </w:t>
      </w:r>
      <w:r w:rsidRPr="00501A6D">
        <w:rPr>
          <w:rFonts w:ascii="Arial" w:hAnsi="Arial" w:cs="Arial"/>
          <w:sz w:val="24"/>
          <w:szCs w:val="24"/>
        </w:rPr>
        <w:t>documental, cujos documentos anexos fazem parte integrante desta.</w:t>
      </w:r>
    </w:p>
    <w:p w14:paraId="412FD693" w14:textId="77777777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Termos em que</w:t>
      </w:r>
    </w:p>
    <w:p w14:paraId="63478FF4" w14:textId="583C0261" w:rsid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Pede e espera deferimento.</w:t>
      </w:r>
    </w:p>
    <w:p w14:paraId="11342CAA" w14:textId="77777777" w:rsidR="0062147B" w:rsidRPr="00501A6D" w:rsidRDefault="0062147B" w:rsidP="00501A6D">
      <w:pPr>
        <w:jc w:val="both"/>
        <w:rPr>
          <w:rFonts w:ascii="Arial" w:hAnsi="Arial" w:cs="Arial"/>
          <w:sz w:val="24"/>
          <w:szCs w:val="24"/>
        </w:rPr>
      </w:pPr>
    </w:p>
    <w:p w14:paraId="4B6A7994" w14:textId="7866972A" w:rsid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(Local e data)</w:t>
      </w:r>
    </w:p>
    <w:p w14:paraId="12C214C8" w14:textId="77777777" w:rsidR="0062147B" w:rsidRPr="00501A6D" w:rsidRDefault="0062147B" w:rsidP="00501A6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EC6F8DC" w14:textId="77777777" w:rsidR="00501A6D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(Nome do advogado)</w:t>
      </w:r>
    </w:p>
    <w:p w14:paraId="4245DE72" w14:textId="77777777" w:rsidR="002519C8" w:rsidRPr="00501A6D" w:rsidRDefault="00501A6D" w:rsidP="00501A6D">
      <w:pPr>
        <w:jc w:val="both"/>
        <w:rPr>
          <w:rFonts w:ascii="Arial" w:hAnsi="Arial" w:cs="Arial"/>
          <w:sz w:val="24"/>
          <w:szCs w:val="24"/>
        </w:rPr>
      </w:pPr>
      <w:r w:rsidRPr="00501A6D">
        <w:rPr>
          <w:rFonts w:ascii="Arial" w:hAnsi="Arial" w:cs="Arial"/>
          <w:sz w:val="24"/>
          <w:szCs w:val="24"/>
        </w:rPr>
        <w:t>(Número da OAB)</w:t>
      </w:r>
      <w:r w:rsidRPr="00501A6D">
        <w:rPr>
          <w:rFonts w:ascii="Arial" w:hAnsi="Arial" w:cs="Arial"/>
          <w:sz w:val="24"/>
          <w:szCs w:val="24"/>
        </w:rPr>
        <w:t xml:space="preserve"> </w:t>
      </w:r>
    </w:p>
    <w:sectPr w:rsidR="002519C8" w:rsidRPr="00501A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6D"/>
    <w:rsid w:val="002A4B8F"/>
    <w:rsid w:val="003F6E55"/>
    <w:rsid w:val="00501A6D"/>
    <w:rsid w:val="0062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7A975"/>
  <w15:chartTrackingRefBased/>
  <w15:docId w15:val="{F2F34BC9-C0ED-4BD1-AA17-BADF45E1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1164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2016-06-13T17:04:00Z</dcterms:created>
  <dcterms:modified xsi:type="dcterms:W3CDTF">2016-06-13T17:32:00Z</dcterms:modified>
</cp:coreProperties>
</file>