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1075">
      <w:pPr>
        <w:shd w:val="pct5" w:color="auto" w:fill="auto"/>
        <w:jc w:val="both"/>
      </w:pPr>
      <w:bookmarkStart w:id="0" w:name="_GoBack"/>
      <w:r>
        <w:rPr>
          <w:b/>
        </w:rPr>
        <w:t>CONTRA RAZÕES</w:t>
      </w:r>
      <w:r>
        <w:t xml:space="preserve"> -Os apelados </w:t>
      </w:r>
      <w:r>
        <w:rPr>
          <w:b/>
        </w:rPr>
        <w:t>discorrem à respeito das inverdades</w:t>
      </w:r>
      <w:r>
        <w:t xml:space="preserve"> alegadas na apelação</w:t>
      </w:r>
      <w:r>
        <w:t>.</w:t>
      </w:r>
      <w:bookmarkEnd w:id="0"/>
    </w:p>
    <w:p w:rsidR="00000000" w:rsidRDefault="007F1075">
      <w:pPr>
        <w:jc w:val="both"/>
      </w:pPr>
    </w:p>
    <w:p w:rsidR="00000000" w:rsidRDefault="007F1075">
      <w:pPr>
        <w:jc w:val="both"/>
        <w:rPr>
          <w:b/>
        </w:rPr>
      </w:pPr>
      <w:r>
        <w:rPr>
          <w:b/>
        </w:rPr>
        <w:t>EXMO. SR. DR. JUIZ DE DIREITO DA .... ª VARA DA COMARCA DE ....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</w:pPr>
      <w:r>
        <w:t xml:space="preserve">....................................................., por  seu advogado infra firmado, nos Autos de </w:t>
      </w:r>
      <w:r>
        <w:rPr>
          <w:b/>
        </w:rPr>
        <w:t>EMBARGOS À EXECUÇÃO</w:t>
      </w:r>
      <w:r>
        <w:t xml:space="preserve"> protocolado sob nº .... em trâmite nesse R. Juízo, que contende com .... s/m .... </w:t>
      </w:r>
      <w:r>
        <w:t>e .... s/m ...., vem mui respeitosamente à presença de  Vossa Exa., para apresentar as suas: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pStyle w:val="Ttulo1"/>
      </w:pPr>
      <w:r>
        <w:t>CONTRA RAZÕES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conforme seguem abaixo, por seus fundamentos que aduz:</w:t>
      </w:r>
    </w:p>
    <w:p w:rsidR="00000000" w:rsidRDefault="007F1075">
      <w:pPr>
        <w:jc w:val="both"/>
      </w:pPr>
    </w:p>
    <w:p w:rsidR="00000000" w:rsidRDefault="007F1075">
      <w:pPr>
        <w:jc w:val="both"/>
        <w:rPr>
          <w:b/>
        </w:rPr>
      </w:pPr>
      <w:r>
        <w:rPr>
          <w:b/>
        </w:rPr>
        <w:t>EGRÉGIO TRIBUNAL DE ALÇADA DO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CONTRA RAZÕES DO APELADO: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Senhores Juizes: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Inconformados os EMBARGANTES/APELANTES vêm a essa Egrégia Corte, pleitear a reforma da brilhante sentença de primeiro grau porque julgou improcedentes os embargos à execução, o que, "data vênia", não merece provimento, senão vejamos: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Veremos, pois, os casos d</w:t>
      </w:r>
      <w:r>
        <w:t>e per si que foram enfocados no referido recurso.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  <w:rPr>
          <w:b/>
        </w:rPr>
      </w:pPr>
      <w:r>
        <w:rPr>
          <w:b/>
        </w:rPr>
        <w:t>DA NULIDADE DA EXECUÇÃO POR IMPOSSIBILIDADE DE PESSOA JURÍDICA RECEBER PROCURAÇÃO COM CLÁUSULA AD JUDICIA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A procuração outorgada à Imobiliária ...., com "cláusula ad judicia", nada tem para acarretar nulidade pleiteada no recurso, uma vez que a mesma está devidamente acompanhada com substabelecimento a profissional habilitado e inscrito na OAB/....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Existe a possibilidade de transferência de procuração com cláusula "ad judicia" à pessoa jurídica, desde qu</w:t>
      </w:r>
      <w:r>
        <w:t>e seja acompanhada de substabelecimento a advogado devidamente inscrito na OAB e habilitado.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E, por conseguinte, o artigo 70, parágrafo 3º da Lei 4215/63, menciona que: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lastRenderedPageBreak/>
        <w:t>"A PROCURAÇÃO COM CLÁUSULA "AD JUDICIA" HABILITARÁ O ADVOGADO A PRATICAR TODOS OS ATOS JUDICIAIS, EM QUALQUER FORO OU INSTÂNCIA"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Assim sendo, como se vê, "data vênia", não existe motivo ou nulidade no mandato procuratório concedido aos procuradores do embargado/ora apelado.</w:t>
      </w:r>
    </w:p>
    <w:p w:rsidR="00000000" w:rsidRDefault="007F1075">
      <w:pPr>
        <w:jc w:val="both"/>
      </w:pPr>
    </w:p>
    <w:p w:rsidR="00000000" w:rsidRDefault="007F1075">
      <w:pPr>
        <w:pStyle w:val="BodyText2"/>
      </w:pPr>
      <w:r>
        <w:t>CARÊNCIA EXECUTIVA POR AUSÊNCIA DE TÍTULO EXEC. EXTRAJUDICIAL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O</w:t>
      </w:r>
      <w:r>
        <w:t xml:space="preserve"> título executivo extrajudicial, como bem se observa pelo documento constante às fls. .... dos autos principais, é uma fotocópia com autenticação do .... Tabelionato de...., conferindo assim com o documento original.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Um documento fotocopiado e autenticado tem presunção de veracidade, e principalmente este procedimento goza de fé pública.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Não arguiram em tempo oportuno os apelantes a nulidade documental por via própria de INCIDENTE DE FALSIDADE prevista pelo artigo 390 do CPC.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 xml:space="preserve">Portanto, não assiste razão </w:t>
      </w:r>
      <w:r>
        <w:t>aos apelantes ao denominarem o contrato de locação como "fotocópia de um suposto contrato extinto", pois o mesmo se encontra devidamente autenticado, em vigor, até solução definitiva de suas conseqüências e responsabilidades intrínsecas e extrínsecas da avença contratual.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O título executivo e extrajudicial é real e existente, e está previsto pelo disposto no parágrafo IV do artigo 585 do CPC, "DESDE QUE COMPROVADO POR CONTRATO ESCRITO", como é o caso.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pStyle w:val="BodyText2"/>
      </w:pPr>
      <w:r>
        <w:t>CARÊNCIA DA AÇÃO PELA ILIQUIDEZ DO SUPOSTO TÍTULO EXE</w:t>
      </w:r>
      <w:r>
        <w:t>CUTIVO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Neste tópico, como bem salientado pela brilhante sentença de primeiro grau, não merece acolhimento sobre os fatos, uma vez que não demonstraram os apelantes a razão do arrazoado.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A locação, em tese com os seus encargos, foram de utilização plena dos apelantes, e somente na fase executória alegaram que inexiste liquidez e certeza do "quantum debeatur".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O que corresponde a verdade dos débitos se encontra às fls. ...., dos Autos principais, sendo prova irrefutável e mais, que o aluguel mensal inicial</w:t>
      </w:r>
      <w:r>
        <w:t xml:space="preserve"> era de R$ .... e será reajustado trimestralmente pelo IPC, ou qualquer outro índice facultado pelo Governo Federal, sempre a critério do locador.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 xml:space="preserve">Em razão disso, tem-se então que vinham sendo pagos, a partir do mês de .... de .... (conforme documento que se vê às fls. ....), que seria tomado então por base os cálculos do reajustamento TRIMESTRAL, (CONFORME </w:t>
      </w:r>
      <w:r>
        <w:lastRenderedPageBreak/>
        <w:t xml:space="preserve">PREVISÃO EM CLÁUSULA CONTRATUAL), e assim os aluguéis passaram a ser de R$ .... no  mês de .... de ...., R$ .... no mês de .... de ...., R$ .... e mês </w:t>
      </w:r>
      <w:r>
        <w:t>de .... de .... de R$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No mês de .................., imediatamente, do ano de ...., foi então aplicado o índice trimestral de ....% (IPC da F.G.V.), para chegarmos ao valor locativo de R$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Como conseqüência, valeria esse mesmo valor de ...., para os meses de .... e .... de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Já no trimestre seguinte, como cálculo teve a aplicação de ....% (IPC da FGV),  o aluguel passou então para R$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Somente a guisa de esclarecimento, se verificarmos os valores cobrados nesse período, verificar-se-ia, qu</w:t>
      </w:r>
      <w:r>
        <w:t>e foram cobrados a menor, e atribui-se ao diferencial de cálculo, por erro de vírgula, que aliás é favorecido o locatário.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Na seqüência, tomando-se por base o aluguel imediatamente anterior, de R$ ...., para aplicação de mais um reajustamento trimestral, que seria no percentual de ....%, teremos então o valor locativo para os meses de ...., de R$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Finalmente, para os meses de ...., foi aplicado o índice de .... (IPC da FGV), chegando-se ao valor locativo de R$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Os índices acima encontrados são co</w:t>
      </w:r>
      <w:r>
        <w:t>lhidos através de divulgação fornecida pelo Governo Federal, ilustrados pelos documentos de fls. .... usque ...., e como salientou a brilhante sentença "a  quo", verbis: "Manifestando-se sobre o assunto, limitaram-se os embargantes a dizer que o locador serviu-se de índice diverso do pactuado, porém não indicaram qual índice que reputam aplicável nem apontaram qualquer excesso nos valores reclamados".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jc w:val="both"/>
        <w:rPr>
          <w:b/>
        </w:rPr>
      </w:pPr>
      <w:r>
        <w:rPr>
          <w:b/>
        </w:rPr>
        <w:t>DA ILEGITIMIDADE PASSIVA "AD CAUSAM"</w:t>
      </w:r>
    </w:p>
    <w:p w:rsidR="00000000" w:rsidRDefault="007F1075">
      <w:pPr>
        <w:jc w:val="both"/>
        <w:rPr>
          <w:b/>
        </w:rPr>
      </w:pPr>
      <w:r>
        <w:rPr>
          <w:b/>
        </w:rPr>
        <w:t xml:space="preserve">DOS FIADORES 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Como foi amplamente argüido na contestação dos embarg</w:t>
      </w:r>
      <w:r>
        <w:t>os, os fiadores estão perfeitamente legitimados no contrato de locação original, e bilateralmente assinado pelas partes,  conforme documento de fls. ...., não ocorrendo - in casu - a exoneração de fiança alegada.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 xml:space="preserve">Os fiadores se obrigaram, por força do instrumento de contrato, até a efetiva entrega das chaves, e, portanto, são legítimos responsáveis pela </w:t>
      </w:r>
      <w:r>
        <w:lastRenderedPageBreak/>
        <w:t>dívida, líquida e não paga pela locatária, independentemente de qualquer alteração social da firma locatária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A exoneração de fiança só é válida e per</w:t>
      </w:r>
      <w:r>
        <w:t>mitida na forma prevista pelo disposto no artigo 1502 e seguintes do Código Civil, o que não foi feito nem providenciado, não servindo mera alegação agora de exoneração forçada por carta epistolar.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pStyle w:val="BodyText2"/>
      </w:pPr>
      <w:r>
        <w:t>DA EXONERAÇÃO DA FIANÇA EM DECORRÊNCIA DA MORATÓRIA  CONCEDIDA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Como se arguiu alhures, nenhuma concessão de mora foi oferecida pelo credor, pois a ausência dos pagamentos de alugueres e os encargos de locação datam desde .... a .... e a propositura da execução de título extrajudicial se deu no dia .... de ....</w:t>
      </w:r>
      <w:r>
        <w:t xml:space="preserve"> de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A simples demora no ajuizamento da execução, foi puramente em  decorrência de uma tramitação de ação de despejo - no Juízo da 1º Vara Cível da Capital - a qual culminou com o ato do despejo.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Data vênia, também não procede o argüido pelos Apelantes, neste tópico, cujos fatos ficam intimamente ligados ao item anterior e assim será também rebatido por essa Corte, como o foi pela sentença de primeiro grau.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pStyle w:val="Ttulo1"/>
      </w:pPr>
      <w:r>
        <w:t>DA NULIDADE DE CLÁUSULA CONTRATUAL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"Data vênia", inexiste nulidade de cláusula contratual, e</w:t>
      </w:r>
      <w:r>
        <w:t>specialmente, naquela em que prevê o índice de reajustamento à escolha do locador,  porque este estará simplesmente aplicando a DETERMINAÇÃO LEGAL, ou seja, se o  índice do governo é permitido para aplicação de reajustamento, porque não lhe cabe o direito da escolha, se esta escolha está a seu critério por avença contratual.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Não se trata, pois, de escolha de índices fora de lei ou que ultrapassem os limites contratuais. Portanto, "não há nulidade", como pretendem alegar os apelantes</w:t>
      </w:r>
    </w:p>
    <w:p w:rsidR="00000000" w:rsidRDefault="007F1075">
      <w:pPr>
        <w:jc w:val="both"/>
      </w:pPr>
    </w:p>
    <w:p w:rsidR="00000000" w:rsidRDefault="007F1075">
      <w:pPr>
        <w:jc w:val="both"/>
      </w:pPr>
    </w:p>
    <w:p w:rsidR="00000000" w:rsidRDefault="007F1075">
      <w:pPr>
        <w:pStyle w:val="Ttulo1"/>
      </w:pPr>
      <w:r>
        <w:t>DO "QUANTUM DEBEATUR"</w:t>
      </w:r>
      <w:r>
        <w:t xml:space="preserve"> -  DÚVIDA E EXCESSO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As dúvidas e excessos encontradas pelos Apelantes, não vem fundamentadas neste tópico, permissa vênia, - aliás -, do contrário, já se demonstrou, no tópico anterior à aplicação dos reajustamentos, sua forma e índices, servindo como base para demonstrar que não restou provado qualquer dúvida dos valores locativos reclamados na exordial executiva.</w:t>
      </w:r>
    </w:p>
    <w:p w:rsidR="00000000" w:rsidRDefault="007F1075">
      <w:pPr>
        <w:jc w:val="both"/>
      </w:pPr>
      <w:r>
        <w:t xml:space="preserve"> </w:t>
      </w:r>
    </w:p>
    <w:p w:rsidR="00000000" w:rsidRDefault="007F1075">
      <w:pPr>
        <w:jc w:val="both"/>
      </w:pPr>
    </w:p>
    <w:p w:rsidR="00000000" w:rsidRDefault="007F1075">
      <w:pPr>
        <w:pStyle w:val="Ttulo1"/>
      </w:pPr>
      <w:r>
        <w:lastRenderedPageBreak/>
        <w:t>PELO EXPOSTO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E, pelo mais que certamente será suprido pelo alto espírito e erudição de V. Excias., que bem saberão aplicar o direito, deve</w:t>
      </w:r>
      <w:r>
        <w:t>ndo por conseguinte NEGAR PROVIMENTO AO RECURSO DE APELAÇÃO para mais uma vez, confirmando a brilhante sentença "a quo", seja aplicada a verdadeira e salutar JUSTIÇA.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Nestes Termos,</w:t>
      </w:r>
    </w:p>
    <w:p w:rsidR="00000000" w:rsidRDefault="007F1075">
      <w:pPr>
        <w:jc w:val="both"/>
      </w:pPr>
      <w:r>
        <w:t>Pede Deferimento.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...., .... de .... de ....</w:t>
      </w:r>
    </w:p>
    <w:p w:rsidR="00000000" w:rsidRDefault="007F1075">
      <w:pPr>
        <w:jc w:val="both"/>
      </w:pPr>
    </w:p>
    <w:p w:rsidR="00000000" w:rsidRDefault="007F1075">
      <w:pPr>
        <w:jc w:val="both"/>
      </w:pPr>
      <w:r>
        <w:t>...................</w:t>
      </w:r>
    </w:p>
    <w:p w:rsidR="007F1075" w:rsidRDefault="007F1075">
      <w:pPr>
        <w:jc w:val="both"/>
      </w:pPr>
      <w:r>
        <w:t>Advogado OAB/...</w:t>
      </w:r>
    </w:p>
    <w:sectPr w:rsidR="007F107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C"/>
    <w:rsid w:val="007F1075"/>
    <w:rsid w:val="008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8745-30CD-4E7D-94C8-0606F9F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apelados discorrem à respeito das inverdades alegadas na apelação nos seguintes tópicos: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apelados discorrem à respeito das inverdades alegadas na apelação nos seguintes tópicos: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2016-05-31T16:56:00Z</dcterms:created>
  <dcterms:modified xsi:type="dcterms:W3CDTF">2016-05-31T16:56:00Z</dcterms:modified>
</cp:coreProperties>
</file>