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544F">
      <w:pPr>
        <w:shd w:val="pct5" w:color="auto" w:fill="auto"/>
        <w:jc w:val="both"/>
      </w:pPr>
      <w:bookmarkStart w:id="0" w:name="_GoBack"/>
      <w:r>
        <w:rPr>
          <w:b/>
        </w:rPr>
        <w:t>CONTRA-RAZÕES</w:t>
      </w:r>
      <w:r>
        <w:t xml:space="preserve"> </w:t>
      </w:r>
      <w:r>
        <w:t xml:space="preserve">Apelado contra-arrazoa recurso de Apelação </w:t>
      </w:r>
      <w:bookmarkEnd w:id="0"/>
      <w:r>
        <w:t>interposto contra sentença que julgou improcedente o pedido de cobrança condenando a mesma o pagamento das custas processuais alegando, em síntese, que o contrato estipulado pelas partes se materializa como contra</w:t>
      </w:r>
      <w:r>
        <w:t>to de adesão e que as cláusulas que estipulam multas em caso de rescisão de contrato não podem ser cumulativas.</w:t>
      </w:r>
    </w:p>
    <w:p w:rsidR="00000000" w:rsidRDefault="0097544F">
      <w:pPr>
        <w:jc w:val="both"/>
      </w:pPr>
    </w:p>
    <w:p w:rsidR="00000000" w:rsidRDefault="0097544F">
      <w:pPr>
        <w:jc w:val="both"/>
        <w:rPr>
          <w:b/>
        </w:rPr>
      </w:pPr>
      <w:r>
        <w:rPr>
          <w:b/>
        </w:rPr>
        <w:t>EXMO. SR. DR. JUIZ DE DIREITO DA ....ª VARA CÍVEL DA COMARCA DE ....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rPr>
          <w:b/>
        </w:rPr>
        <w:t>AUTOS Nº</w:t>
      </w:r>
      <w:r>
        <w:t xml:space="preserve"> .....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...</w:t>
      </w:r>
      <w:r>
        <w:t>................................</w:t>
      </w:r>
      <w:r>
        <w:t xml:space="preserve">., já qualificada nos autos em epígrafe da AÇÃO ORDINÁRIA DE COBRANÇA promovida por ...., por seu procurador ao final assinado, vem respeitosamente à presença de Vossa Excelência, cumprindo o v. despacho de fls., apresentar suas inclusas </w:t>
      </w:r>
      <w:r>
        <w:rPr>
          <w:b/>
        </w:rPr>
        <w:t>CONTRA-RAZÕES</w:t>
      </w:r>
      <w:r>
        <w:t xml:space="preserve"> ao Recurso de Apelação interposto pela autora, atr</w:t>
      </w:r>
      <w:r>
        <w:t>avés das razões que seguem em anexos, as quais requer, após processadas, sejam remetidas à apreciação da Superior Instância com as cautelas legais.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Pede deferimento.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...., .... de .... de ....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..................</w:t>
      </w:r>
    </w:p>
    <w:p w:rsidR="00000000" w:rsidRDefault="0097544F">
      <w:pPr>
        <w:jc w:val="both"/>
      </w:pPr>
      <w:r>
        <w:t>Advogado</w:t>
      </w:r>
    </w:p>
    <w:p w:rsidR="00000000" w:rsidRDefault="0097544F">
      <w:pPr>
        <w:jc w:val="both"/>
      </w:pPr>
    </w:p>
    <w:p w:rsidR="00000000" w:rsidRDefault="0097544F">
      <w:pPr>
        <w:jc w:val="both"/>
        <w:rPr>
          <w:b/>
        </w:rPr>
      </w:pPr>
    </w:p>
    <w:p w:rsidR="00000000" w:rsidRDefault="0097544F">
      <w:pPr>
        <w:jc w:val="both"/>
        <w:rPr>
          <w:b/>
        </w:rPr>
      </w:pPr>
    </w:p>
    <w:p w:rsidR="00000000" w:rsidRDefault="0097544F">
      <w:pPr>
        <w:jc w:val="both"/>
        <w:rPr>
          <w:b/>
        </w:rPr>
      </w:pPr>
    </w:p>
    <w:p w:rsidR="00000000" w:rsidRDefault="0097544F">
      <w:pPr>
        <w:jc w:val="both"/>
        <w:rPr>
          <w:b/>
        </w:rPr>
      </w:pPr>
      <w:r>
        <w:rPr>
          <w:b/>
        </w:rPr>
        <w:t>CONTRA RAZÕES AO RECURSO DE APELAÇÃO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t>APELANTE: ....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APELADA:....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t>COLENDA CÂMARA CÍVEL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EMÉRITOS JULGADORES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lastRenderedPageBreak/>
        <w:t xml:space="preserve">1.  </w:t>
      </w:r>
      <w:r>
        <w:rPr>
          <w:b/>
        </w:rPr>
        <w:t>DA SENTENÇA RECORRIDA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Insurge-se a apelante contra a r. sentença que julgou improcedente a presente AÇÃO ORDINÁRIA DE COBRANÇA condenando a mesma ao pagamento das cust</w:t>
      </w:r>
      <w:r>
        <w:t>as processuais e honorários advocatícios, estes arbitrados em 20% sobre o valor atribuído à causa, alegando, em síntese, que o contrato estipulado pelas partes se materializa como Contrato de Adesão e que as cláusulas que estipulam multas em caso de rescisão do contrato não podem ser cumulativas.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2. </w:t>
      </w:r>
      <w:r>
        <w:rPr>
          <w:b/>
        </w:rPr>
        <w:t>DA CONTUMÁCIA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O presente Recurso de Apelação possui caráter meramente protelatório, uma vez que a apelante, através de evasivas, foge às raias do bom senso com suas assertivas, a começar pela invocação da con</w:t>
      </w:r>
      <w:r>
        <w:t>tumácia.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Nas fls. .... dos autos verificamos que a mesma afirma que "... resta observada a materialização do vício formal insanável, junto ao Instrumento Particular de Procuração apresentado aos autos, pelo Apelado".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Como uma simples análise perfunctória do instrumento particular de mandato colacionado aos autos (fls. ....) pela requerida, verificamos que a outorgante, além dos poderes conferidos na cláusula "ad judicia", outorgou poderes para o seu procurador praticar todos os atos necessários ".... para</w:t>
      </w:r>
      <w:r>
        <w:t xml:space="preserve"> propor Ação Ordinária de Cobrança, Autos nº ...., proposta por ...., acompanhando-a até seus ulteriores termos". (sic) 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Desta forma, com clarividência verificamos que o instrumento de mandato colacionado se configura como Hábil elemento processual de defesa, uma vez que faz constar o número dos autos e o nome da respectiva autora, atributo peculiar para presente demanda, não contando nenhum vício que o possa macular.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Portanto, não merece crédito tal invocação, pois o subscrevente desta está devidamente c</w:t>
      </w:r>
      <w:r>
        <w:t>onstituído para poder representar a recorrida em juízo em qualquer instância.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3.  </w:t>
      </w:r>
      <w:r>
        <w:rPr>
          <w:b/>
        </w:rPr>
        <w:t>DO CONTRATO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O contrato firmado entre as partes é de Compra e Venda e não por Adesão, como a recorrente quer tentar incutir a esta Câmara Cível, pois tal assertiva não encontra embasamento legal, como passaremos a demonstrar através do farto pensamento doutrinário a seguir transcrito.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No magistério do festejado Professor Silvio Rodrigues, em seu Curso de Direito Civil, volume 3, Editora Saraiva, 13ª edição, 1983, ao tratar </w:t>
      </w:r>
      <w:r>
        <w:t>sobre o Contrato Paritários de Adesão, afirma que, verbis: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lastRenderedPageBreak/>
        <w:t>"Para que o contrato de adesão se caracterize como tal, mister se fez a presença de várias circunstância, a saber: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a) O negócio deve ser aquele envolvendo necessidade de contratar por parte de todos, ou de número considerável de pessoas .... Aqui não se trata de coação, porque o consumidor pode rejeitar o contrato, sem qualquer sanção ou perigo. (grifamos)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b)  O contratante mais forte deve desfrutar de um monopólio de direito ou de fato, ou seja,</w:t>
      </w:r>
      <w:r>
        <w:t xml:space="preserve"> é de mister que a procura exceda em tal proporção a oferta, que uns precisem comprar e outros possam se recusar a vender. Pois, caso contrário, isto é, no de ampla e livre concorrência, o consumidor poderia se satisfazer alhures, fugindo à imposição de contratar com determinada pessoa."  (grifamos)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O eminente Professor Caio Mário da Silva Pereira, em sua obra Instituições de Direito Civil, editora Forense, volume 3, 5ª edição, também se pronuncia a respeito deste assunto, senão vejamos: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"Chamam-se Contra</w:t>
      </w:r>
      <w:r>
        <w:t>to de Adesão aqueles que não resultam do livre debate entre as partes, mas provêm do fato de uma delas aceitar tacitamente cláusulas e condições previamente pela outra."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Ademais, corroborando com tal posição doutrinária vejamos o que o Professor Orlando Gomes, em sua obra Contratos, editora Forense, 12ª edição, 1991 ensina a respeito do Contrato de Adesão , verbis: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"Contrato de Adesão é toda a relação jurídica de constituição bilateral em que o consentimento de uma das partes há de consistir, por circunst</w:t>
      </w:r>
      <w:r>
        <w:t>âncias diversas, na aprovação irrecusável das cláusulas aditadas pela outra."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"... a adesão tem o mesmo valor do consentimento, não medindo a lei a forçadas vontades, sendo irrelevantes, por outras palavras, que uma seja mais fraca do que a outra."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E ainda, nas palavras do jurista francês Dereux, pelo já citado doutrinador, opus citatum: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"Os contratados de adesão não têm existência antes do momento em que ocorre a adesão, isto é, antes da aceitação em bloco de suas cláusulas pelo aderente, antes de uma p</w:t>
      </w:r>
      <w:r>
        <w:t>alavra que consinta. Formam-se, portanto, como todo o contrato, pelo encontro e coincidência de suas vontades."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Desta forma, não há que se afirmar que o contratado "sub exemen" se constitui como um contrato por adesão, pois para que este se configure, mister se faz a necessidade de contratar, o que inocorreu no caso  sub judice.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Além disso, a recorrente "poderia se satisfazer alhures fugindo à imposição de contratar com determinada pessoa", repetindo as palavras do renomado  doutrinador Silvio Rodrigues, </w:t>
      </w:r>
      <w:r>
        <w:t xml:space="preserve">o que, desta forma, faz-se </w:t>
      </w:r>
      <w:r>
        <w:lastRenderedPageBreak/>
        <w:t>configurar que o contratado firmado entre os litigantes é o de Compra e Venda e não por Adesão.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Ademais, o presente contrato trata de edifício residencial, com unidades de tamanhos diversos, cujos valores e formas de pagamento variam em função do andar da respectiva unidade, bem como a forma de pagamento e condições podem ser negociadas. Desta forma, existindo tantas variáveis não se poderia sequer vislumbrar-se a possibilidade de tratar-se de contrato de adesão.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O MM. juiz mono</w:t>
      </w:r>
      <w:r>
        <w:t>crático, ao prolatar sua r. sentença, afirmou com toda a propriedade que o contrato em tela não chega a configurar um contrato de adesão, pois, como se sabe: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"O contrato de adesão constitui uma oposição à idéia do contratado partidário. É aquele em que não vigora o princípio da autonomia da vontade. É aquele em que não há discussão livre entre as partes na definição das condições do negócio. Nele há um verdadeiro monopólio decisório em favor de uma das partes, a outra nada decide, apenas influi na formulaç</w:t>
      </w:r>
      <w:r>
        <w:t>ão das cláusulas contratuais, apenas as aceita tal qual foram postas pela outra parte, a parte mais forte, chamada policiante. É, a rigor , um verdadeiro contrato unilateral, em que a parte aderente conforma-se com uma situação pronta e acabada."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Além disso, o MM. juiz singular, ao proferir sua decisão, cita o conceito trazido com o advento do Código de Defesa do Consumidor na qual o contrato de adesão é "aquele cujas cláusulas tenham sido aprovadas pela autoridade competente ou estabelecida unilateralment</w:t>
      </w:r>
      <w:r>
        <w:t>e pelo fornecedor de produtos e serviços, sem que o consumidor possa discutir ou modificar substancialmente seu conteúdo" (art. 54).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Como esclareceu o MM. juiz  "a quo", "nele houve liberdade de escolha da coisa e na definição das condições de pagamento do seu preço. Salvo nos contratos de compra e venda pelo Sistema Financeiro de Habitação, com suporte financeiro de origem pública, nos demais contratos a regra é a de livre negociação. Isto é sabido por todos nós."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Não obstante, o digno magistrado, em sua</w:t>
      </w:r>
      <w:r>
        <w:t xml:space="preserve"> r. sentença, afirma que: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"Mas, mesmo que de tal espécie se tratasse, "ad argumentandum", como quer fazer crer a autora para efeito de buscar uma interpretação que lhe seja favorável, mesmo assim a razão não lhe abraçaria, porque a interpretação mais favorável ao aderente só tem lugar nas cláusulas ambíguas, obscuras ou duvidosas. Não naquelas revestidas de clareza e legalidade" (destacamos).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Portanto, como nada foi imposto para que  a apelante fosse induzida a contratar com a recorrida, a qual fez por su</w:t>
      </w:r>
      <w:r>
        <w:t xml:space="preserve">a livre e espontânea vontade e com o prévio conhecimento de todas as cláusulas ali constantes, não pode prosperar a tese de que o contrato do caso sub judice é espécie de contrato por adesão, pois não prevaleceram nenhum dos requisitos para </w:t>
      </w:r>
      <w:r>
        <w:lastRenderedPageBreak/>
        <w:t xml:space="preserve">que este fosse configurado e, desta forma, correta está a r. sentença recorrida.  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4. </w:t>
      </w:r>
      <w:r>
        <w:rPr>
          <w:b/>
        </w:rPr>
        <w:t>DAS MULTAS CONTRATUAIS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As alegações despendidas pela apelante não têm o condão de ilidir a decisão recorrida, pois afirma que não é lícita a previsão de ambas as multas de forma cumu</w:t>
      </w:r>
      <w:r>
        <w:t>lativa como contidas no instrumento contratual em questão. É ilógica tal afirmação, como passaremos a demonstrar.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Ao prolatar a r. sentença o MM. juiz monocrático afirma que: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"Através do contrato criam-se direitos e obrigações aos contratantes".... "Então, para que se tenha um mínimo de garantia ao cumprimento das obrigações, permite o direito (art. 916 a 927 do Código Civil) que as partes o estabeleçam cláusulas acessórias impondo uma sanção àquela que venha se tornar inadimplente, que descumpra as obrig</w:t>
      </w:r>
      <w:r>
        <w:t>ações assumidas perante a outra. São as cláusulas penais...." (sublinhamos)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"Há plena liberdade para o estabelecimento dessas cláusulas penais ... O artigo 920 do Código Civil estabelece que "o valor da cominação imposta na cláusula penal não pode exceder o da "obrigação principal" .... Na hipótese em exame, a cláusula penal é de índole compensatória. Foi estabelecida para o caso de resolução do contrato  em decorrência da mora no pagamento das parcelas do preço do apartamento e em dois percentuais; 10% so</w:t>
      </w:r>
      <w:r>
        <w:t>bre o valor das parcelas pagas, a serem restituídas, mais 5% "sobre o valor atualizado do contrato". Como ficou visto, o limite estabelecido neste dispositivos é o valor da "obrigação principal". E este valor," "in casu" é o valor atualizado do contrato". Não há como interpretar de outro modo."  (sublinhamos)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Destarte, fica evidenciado que  as multas estipuladas para o caso de resolução do contrato em debate não podem ser interpretadas como cumulativas, visto que estão de acordo com o artigo 920 do Código </w:t>
      </w:r>
      <w:r>
        <w:t>Civil, como perfeitamente afirmou o MM. juiz sentenciante, não ultrapassando o valor da "obrigação principal".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Na esteira de Maria Helena Diniz, em seu curso de Direito Civil Brasileiro, volume 2, 1993, editora Saraiva, verificamos, ao tratar da cláusula penal, que: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"A cláusula penal vem a ser um pacto acessório, pelo qual as próprias partes contratantes estipulam, de antemão, pena pecuniária ou não, contra a parte infringente na obrigação, como conseqüência de sua inexecução culposa ou de seu retardament</w:t>
      </w:r>
      <w:r>
        <w:t>o, fixando, assim, o valor das perdas e danos, e garantindo o exato cumprimento da obrigação principal. Constitui uma estipulação acessória, pela qual uma pessoa, a fim de reforçar o cumprimento da obrigação, se compromete a satisfazer certa prestação indenizadora ...  Fixando o valor das perdas e danos à parte inocente em caso de inexecução contratual."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O caráter compulsório da cláusula penal em questão fica patente conforme o ensinamento desta renomada jurista, na mesma obra citada, senão vejamos: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"... </w:t>
      </w:r>
      <w:r>
        <w:t xml:space="preserve">3º)  Compulsoriedade: visto que, os contratantes pactuam prevendo, de antemão, a possibilidade de eventual inexecução da obrigação .... O devedor inadimplente, sujeitar-se-á à cláusula penal, não podendo furtar-se a seus efeitos, alegando que não houve prejuízos ... Deveras, o Código Civil  art. 927, dispõe: Para exigir a pena convencional, não é necessário que o credor alegue prejuízo." 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Corroborando tal entendimento o festejado doutrinador Silvio Rodrigues, em seu curso de Direito Civil, volume 2, 21ª ed</w:t>
      </w:r>
      <w:r>
        <w:t>ição, editora Saraiva, afirma haver duas finalidades da cláusula penal, quais sejam: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"a) serve de reforço à obrigação principal;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b) representa um sucedâneo, pré-avaliado, das perdas e danos devidos pelo inadimplente do contrato;"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Ao discorrer sobre ambas as funções afirma: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"É natural que o devedor, para fugir ao pagamento da pena, empenhe em saldar pontualmente a prestação. Portanto, a cláusula penal constitui um reforço da obrigação, criando elemento compulsório que atua no sentido de sua execução."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"</w:t>
      </w:r>
      <w:r>
        <w:t>Todavia, a função mais importante da cláusula penal, e a que se prende a sua função histórica, é a de servir como cálculo predeterminado das perdas e danos. No contrato, encontra-se, não raro, disposição em que o credor reserva o direito de exigir do devedor uma pena, em caso de inadimplemento. Tal pena representa o montante das perdas e danos pré-estabelecidos pelas partes, calculados tendo em vista o eventual prejuízo decorrente do descumprimento da obrigação."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Destarte, correta está a previsão da cláusu</w:t>
      </w:r>
      <w:r>
        <w:t>la penal sub examem, a qual foi estabelecida como garantia da rescisão do contrato em decorrência da mora das parcelas inadimplidas e, outrossim, como reforço ao cumprimento das perdas e danos previstas pela resolução do contrato, sendo estes estipulados em razão de haver sido dispendidos gastos com despesas gerais do contrato e, ainda, gastos em decorrência de comissão, corretagem e publicidade.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Ademais, tal cláusula penal, como bem interpretou o MM. juiz "a quo" e consoante ao farto pensamento doutrinári</w:t>
      </w:r>
      <w:r>
        <w:t>o demonstrado, não ultrapassa o limite previsto no artigo 920 do Código Civil, outrossim, foi estipulada em anuência com a apelante quando esta firmou o contrato de compra e venda com a recorrida. Portanto, a sentença recorrida, mais uma vez totalmente correta.</w:t>
      </w:r>
    </w:p>
    <w:p w:rsidR="00000000" w:rsidRDefault="0097544F">
      <w:pPr>
        <w:jc w:val="both"/>
      </w:pPr>
    </w:p>
    <w:p w:rsidR="00000000" w:rsidRDefault="0097544F">
      <w:pPr>
        <w:jc w:val="both"/>
      </w:pPr>
    </w:p>
    <w:p w:rsidR="00000000" w:rsidRDefault="0097544F">
      <w:pPr>
        <w:jc w:val="both"/>
        <w:rPr>
          <w:b/>
        </w:rPr>
      </w:pPr>
      <w:r>
        <w:t xml:space="preserve">5. </w:t>
      </w:r>
      <w:r>
        <w:rPr>
          <w:b/>
        </w:rPr>
        <w:t>DOS HONORÁRIOS DE SUCUMBÊNCIA E DAS CUSTAS E DESPESAS</w:t>
      </w:r>
      <w:r>
        <w:t xml:space="preserve"> </w:t>
      </w:r>
      <w:r>
        <w:rPr>
          <w:b/>
        </w:rPr>
        <w:t>PROCESSUAIS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 xml:space="preserve">Por derradeiro, a recorrente foge às raias do bom senso ao requerer reforma da respeitável sentença no que atine aos honorários advocatícios e custas processuais, ao alegar que: </w:t>
      </w:r>
      <w:r>
        <w:t xml:space="preserve"> ".... face ao seu caráter acessório, deve haver inversão nos pontos em questão, restando condenação destes ao Apelado". (sic)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Mais uma vez, não merece sucesso tal assertiva, pois quem procurou o Poder Judiciário para tentar esquivar-se de sua obrigação de adimplir o disposto no contrato firmado foi a apelante, a qual, por não obter sucesso, procura, de forma totalmente infundada, reverter a condenação concernente às custas processuais e honorários advocatícios.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Destarte, tal alegação merece ser totalment</w:t>
      </w:r>
      <w:r>
        <w:t>e desconsiderada por afrontar os mais comezinhos princípios do Direito Processual do ordenamento jurídico pátrio.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Ex positis, por medida de brevidade e economia processual, a recorrida deseja reportar-se na íntegra ao contido em sua Peça Contestatória e demais petitórios apresentados requerendo a esta Colenda Câmara Cível, haja por bem em manter a r. sentença recorrida para negar provimento ao presente Recurso de Apelação, por ser medida de lídima e impoluta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Justiça !!!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Pede deferimento.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...., .... de .</w:t>
      </w:r>
      <w:r>
        <w:t>... de ....</w:t>
      </w:r>
    </w:p>
    <w:p w:rsidR="00000000" w:rsidRDefault="0097544F">
      <w:pPr>
        <w:jc w:val="both"/>
      </w:pPr>
    </w:p>
    <w:p w:rsidR="00000000" w:rsidRDefault="0097544F">
      <w:pPr>
        <w:jc w:val="both"/>
      </w:pPr>
      <w:r>
        <w:t>..................</w:t>
      </w:r>
    </w:p>
    <w:p w:rsidR="0097544F" w:rsidRDefault="0097544F">
      <w:pPr>
        <w:jc w:val="both"/>
      </w:pPr>
      <w:r>
        <w:t>Advogado OAB/...</w:t>
      </w:r>
    </w:p>
    <w:sectPr w:rsidR="0097544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B"/>
    <w:rsid w:val="0097544F"/>
    <w:rsid w:val="00E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D834-F0A0-4F30-924E-590F34C2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Apelado contra-arrazoa recurso de Apelação interposto contra sentença que julgou improcedente o pedido de cobrança condenando a mesma o pagamento das custas processuais alegando, em síntese, que o contrato estipulado pelas partes se materializa como contr</vt:lpstr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Apelado contra-arrazoa recurso de Apelação interposto contra sentença que julgou improcedente o pedido de cobrança condenando a mesma o pagamento das custas processuais alegando, em síntese, que o contrato estipulado pelas partes se materializa como contr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2016-06-03T15:09:00Z</dcterms:created>
  <dcterms:modified xsi:type="dcterms:W3CDTF">2016-06-03T15:09:00Z</dcterms:modified>
</cp:coreProperties>
</file>