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3ABA">
      <w:pPr>
        <w:pStyle w:val="BodyText2"/>
        <w:shd w:val="pct5" w:color="auto" w:fill="auto"/>
      </w:pPr>
      <w:bookmarkStart w:id="0" w:name="_GoBack"/>
      <w:r>
        <w:t xml:space="preserve">DECLARATÓRIA DE NULIDADE DE TÍTULO </w:t>
      </w:r>
      <w:bookmarkEnd w:id="0"/>
      <w:r>
        <w:t>Constataram-se erros matemáticos causadores de danos materiais à requerente, quer pelos residuais de parcelas debitadas, quer pelos saldos de caixa que passam de um mês para o outro. Comprovada a má-fé da requerida, admin</w:t>
      </w:r>
      <w:r>
        <w:t>istradora de consórcio, ao remeter o título ao Cartório de Protesto, configurou-se enriquecimento sem causa.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rPr>
          <w:b/>
        </w:rPr>
        <w:t>EXMO. SR. DR. JUIZ DE DIREITO DA ....ª VARA CÍVEL DA COMARCA</w:t>
      </w:r>
      <w:r>
        <w:t xml:space="preserve"> </w:t>
      </w:r>
      <w:r>
        <w:rPr>
          <w:b/>
        </w:rPr>
        <w:t xml:space="preserve">DE </w:t>
      </w:r>
      <w:r>
        <w:t>....</w:t>
      </w: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pStyle w:val="BodyText3"/>
      </w:pPr>
      <w:r>
        <w:t>......................................................., pessoa jurídica de direito privado, com sede no Município de ...., na Rua .... nº ...., vem respeitosamente à presença de Vossa Excelência, por seus procuradores ao final firmados, com escritório profissional na Rua .... nº ...., propor a competente</w:t>
      </w:r>
    </w:p>
    <w:p w:rsidR="00000000" w:rsidRDefault="00923ABA">
      <w:pPr>
        <w:jc w:val="both"/>
      </w:pPr>
    </w:p>
    <w:p w:rsidR="00000000" w:rsidRDefault="00923ABA">
      <w:pPr>
        <w:jc w:val="both"/>
      </w:pPr>
    </w:p>
    <w:p w:rsidR="00000000" w:rsidRDefault="00923ABA">
      <w:pPr>
        <w:pStyle w:val="Ttulo1"/>
      </w:pPr>
      <w:r>
        <w:t>AÇÃO DECLARATÓR</w:t>
      </w:r>
      <w:r>
        <w:t>IA DE NULIDADE DE TÍTULO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contra ......................................, pessoa jurídica de direito privado, inscrita no CGC/MF sob nº ...., com sede na Rua .... nº ...., fazendo-a, com fulcro no artigo que a seguir se alinhava: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1) Conforme se depreende da notificação encaminhada pelo ....º Cartório de Protesto Títulos, distribuída sob nº ...., requerida estaria levando a protesto uma Nota Promissória com vencimento à vista, no valor de R$ ...., segundo as informações obtidas, referente a diferenças de par</w:t>
      </w:r>
      <w:r>
        <w:t>celas, parcelas em atraso e as últimas .... vencidas, lançando mão da cambial que caucionava o contrato, para a hipótese deste encontrar-se em atraso.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2) Entretanto, trata-se na verdade de medida não só arbitrária, mas de violência inominável em face da correção dos pagamentos efetuados, estando todas as parcelas efetivamente pagas e em dia, consoante infere dos documentos que a esta acompanham.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Frise-se, outrossim, que a requerente é consorciada da requerida, pertencendo ao grupo ...., plano ...., cota .</w:t>
      </w:r>
      <w:r>
        <w:t>..., de ..... parcelas, das quais a última paga, no corrente mês e ano, restando conforme antes declinou-se, para o término da obrigação assumida, tão somente .... parcelas.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 xml:space="preserve">3) O bem alienado à requerida, que originariamente quando da constituição do grupo, era uma motocicleta ...., sendo substituída pelo veículo marca ...., modelo ...., placa ...., cor ...., ano e modelo ...., e que, para corroborar as argumentações retro expedidas, poderia ser objeto, na hipótese de </w:t>
      </w:r>
      <w:r>
        <w:lastRenderedPageBreak/>
        <w:t xml:space="preserve">qualquer atraso da competente Busca e </w:t>
      </w:r>
      <w:r>
        <w:t>Apreensão, com constituição em mora do requerente, através de simples notificação, o que determinaria a possibilidade do exercício da ação mencionada. Isso inocorreu exatamente em razão de as parcelas estarem rigorosamente em dia, utilizando-se de expediente espúrio como tentativa de obter maiores ganhos sem sujeitar-se ao crivo do Poder Judiciário, caracterizando, destarte, notório enriquecimento sem causa.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4) Inobstantemente aos argumentos retro expedidos, note-se através do último informativo remetido p</w:t>
      </w:r>
      <w:r>
        <w:t>ela requerida ao requerente, em data de .../.../..., portanto, neste mesmo mês, que pretensamente aquela ser credora de um débito final  para quitação do contrato, valor de R$ .... (....), extraindo-se daí que o título em questão, seja por um ou outro fundamento, está eivado de nulidade absoluta, sanável unicamente pela pretensão cautelar ora colimada e posteriormente pela necessária ação ordinária com finalidade de obter a correspondente sentença declaratória para o fim mencionado.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 xml:space="preserve">5) No que se refere às </w:t>
      </w:r>
      <w:r>
        <w:t xml:space="preserve">supostas diferenças de parcela, mister se faz trazer à colação fundamentos calcados nos princípios da razoabilidade e proporcionalidade, amparados pelo direito positivo, de forma a obstar as liberações dos preços dos veículos automotores verificadas no mês de .... de ...., sendo imperioso evidenciar que a partir desta data as empresas do setor se uniram para formação de um verdadeiro "pool", violando a Lei da economia popular, majorando os seus produtos de forma absolutamente imprevisível e não assimilável </w:t>
      </w:r>
      <w:r>
        <w:t>pelos consumidores, privando-os dos efeitos do negócio jurídico então firmados, e o pior, sujeitando-os ao seu único e exclusivo arbítrio, circunstância esta aliás, vedada pelo artigo 115 da Lei Substantiva Civil.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6) Sabiam que a finalidade social do próprio universo de consorciados constitui em fator preponderante para a economia Brasileira, e que ....% da frota comercializada no país são absorvidos nos planos de consórcios com todos os seus desdobramentos.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7) No entanto, com "animus" doloso e abusivamen</w:t>
      </w:r>
      <w:r>
        <w:t>te utilizado, interferiram na parte mais fundamental desses contratos - no caso, o seu equilíbrio econômico e financeiro - e passaram a negar o seu próprio Sistema Jurídico Positivo em matéria de normas contratuais e obrigacionais.</w:t>
      </w:r>
    </w:p>
    <w:p w:rsidR="00000000" w:rsidRDefault="00923ABA">
      <w:pPr>
        <w:jc w:val="both"/>
      </w:pPr>
    </w:p>
    <w:p w:rsidR="00000000" w:rsidRDefault="00923ABA">
      <w:pPr>
        <w:jc w:val="both"/>
        <w:rPr>
          <w:b/>
        </w:rPr>
      </w:pPr>
      <w:r>
        <w:t xml:space="preserve">8) </w:t>
      </w:r>
      <w:r>
        <w:rPr>
          <w:b/>
        </w:rPr>
        <w:t>DO DIREITO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Com efeito, estabelecem os seguintes artigos e seu texto legal: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CÓDIGO DE DEFESA DO CONSUMIDOR - ART. 6º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São direitos básicos do consumidor: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"IV) a proteção contra publicidade enganosa e abusiva, métodos comerciais coercitivos ou desleais, bem como práticas e c</w:t>
      </w:r>
      <w:r>
        <w:t>láusulas abusivas ou impostas no fornecimento de produtos e serviços;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Art. 51 - São nulas de pleno direito, entre outras as cláusulas contratuais relativas ao fornecimento de produtos e serviços que: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... omissis ...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 xml:space="preserve">X) permitam ao fornecedor, direta e indiretamente, variação do </w:t>
      </w:r>
    </w:p>
    <w:p w:rsidR="00000000" w:rsidRDefault="00923ABA">
      <w:pPr>
        <w:jc w:val="both"/>
      </w:pPr>
      <w:r>
        <w:t>preço de maneira unilateral;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... omissis ...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XV - estejam em desacordo com sistema de proteção ao consumidor;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... omissis ...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Parágrafo 1º - Presume-se exagerada, entre outros casos, a vantagem que: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... omissis ...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 xml:space="preserve">III) se </w:t>
      </w:r>
      <w:r>
        <w:t>mostra excessivamente onerosa para o consumidor, considerando-se a natureza e outras circunstâncias peculiares ao caso.</w:t>
      </w:r>
    </w:p>
    <w:p w:rsidR="00000000" w:rsidRDefault="00923ABA">
      <w:pPr>
        <w:jc w:val="both"/>
      </w:pPr>
    </w:p>
    <w:p w:rsidR="00000000" w:rsidRDefault="00923ABA">
      <w:pPr>
        <w:jc w:val="both"/>
        <w:rPr>
          <w:b/>
        </w:rPr>
      </w:pPr>
      <w:r>
        <w:rPr>
          <w:b/>
        </w:rPr>
        <w:t>CÓDIGO CIVIL - ART. 115: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 xml:space="preserve">São ilícitas, em geral, todas as condições que a lei não vedar expressamente. Entre as condições defesas se incluem as que privaram de todo efeito o ato, ou o sujeitarem ao arbítrio de uma das partes". </w:t>
      </w:r>
    </w:p>
    <w:p w:rsidR="00000000" w:rsidRDefault="00923ABA">
      <w:pPr>
        <w:jc w:val="both"/>
      </w:pPr>
      <w:r>
        <w:t xml:space="preserve">  </w:t>
      </w:r>
    </w:p>
    <w:p w:rsidR="00000000" w:rsidRDefault="00923ABA">
      <w:pPr>
        <w:jc w:val="both"/>
      </w:pPr>
      <w:r>
        <w:t>No caso, impõe-se a revisão dos contratos, mesmo que tenha sido feita com base em lei ou norma/regulamento, portaria ou qualquer outra disposição.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 xml:space="preserve">9) </w:t>
      </w:r>
      <w:r>
        <w:rPr>
          <w:b/>
        </w:rPr>
        <w:t>DO PAGAM</w:t>
      </w:r>
      <w:r>
        <w:rPr>
          <w:b/>
        </w:rPr>
        <w:t>ENTO A MAIOR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Houve violação da lei específica com danos patrimoniais para a requerente que, de um momento para outro, teve de dispender valores, em percentuais, superiores ao devido, aproveitando-se a requerida da complexidade aparente da matéria para lograr vantagem, consoante se demonstrará durante a instrução do feito.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A Lei que rege a matéria nº 5768/71, no seu 7º artigo, parágrafo 8º, assim estabelece: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"É vedado à empresa autorizada a realizar as operações a que se referem este artigo, cobrar dos pr</w:t>
      </w:r>
      <w:r>
        <w:t>estamistas qualquer outra quantia ou valor além do preço do bem, direito ou serviço, ainda que a título de ressarcimento de tributos, ressalvado quando for o caso, o disposto no item III do artigo 8º."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 xml:space="preserve">Através dos relatórios-extratos de conta corrente e preço de evolução dos </w:t>
      </w:r>
      <w:r>
        <w:lastRenderedPageBreak/>
        <w:t>planos, constatam-se erros matemáticos e lesão à requerente, quer pelos residuais de parcelas debitadas, quer pelos saldos de caixa que passam de um mês para o outro, residuais de saldo de caixa, verbas relativas à administração do fun</w:t>
      </w:r>
      <w:r>
        <w:t>do de reserva, rateios, enfim, toda uma série de encargos abusivamente instituídos e  cobrados, ou ainda não abatidos, como é o caso da taxa de adesão (a norma preceitua: 1% a ser abatido do encargo de administração).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A requerida teria o dever de zelar pelo patrimônio comum, como se fosse conforme quer a Legislação Civil: entretanto, a realidade é outra com a instalação da lesão ao patrimônio da requerente.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Portanto, rever e recalcular o processo dos pagamentos, aferir atos de administração da requerida e</w:t>
      </w:r>
      <w:r>
        <w:t xml:space="preserve"> responsabilizá-la civilmente pelos danos, má administração, a fim de que seja restaurada a legalidade, são medidas que se impõem conjuntamente com a revisão das cláusulas abusivas dos Contratos de Adesão.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É que a lei específica, artigo já citado, exclui quaisquer cobranças outras que não se refiram ao preço principal e aos encargos de administração.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Desta forma, tudo que se lançou em conta, e que foi pago, não se referindo a tais, deve ser repetido de maneira percentual ou usando os mesmos métodos e refe</w:t>
      </w:r>
      <w:r>
        <w:t>rencial usados na cobrança.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Há que se registrar, pelo que tudo indica, a deficiência de administração e  por condução dolosa dos negócios da requerente, as vantagens que deveriam ser creditadas ao grupo tais como percentuais de desistentes, busca e apreensão de veículos e venda destes, excedente de caixa por substituição de consorciados desistentes. Nada disso, embora cobrados percentualmente e  arrecadados sempre de maneira atualizada, jamais se reverteu em favor da requerente, causando assim lesão ao seu</w:t>
      </w:r>
      <w:r>
        <w:t xml:space="preserve"> patrimônio, situação prevista nos artigos 964, 1092,1380 e 1392 - artigos 1303 e 159 todos do Código Civil.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Emerge daí que a pretensão da requerida, ao remeter o título ao Cartório de Protesto, está eivada de irretorquível má-fé, postura essa, repreendida na forma do artigo citado, configurando cristalino, irrefutável e inafastável enriquecimento sem causa.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Protesta-se, desde logo, pela produção  de todo o gênero de provas em direito admitidas, notadamente pelo depoimento pessoal do representante legal d</w:t>
      </w:r>
      <w:r>
        <w:t>a requerida, sob pena de confesso, testemunhal, pericial, se for o caso, requerendo-se a procedência do feito, com a condenação da requerida nas cominações de estilo, declarando-se nulo de pleno direito o título levado a protesto.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Dá-se à presente, para efeitos fiscais, o valor de R$ .... (....).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Nestes Termos</w:t>
      </w:r>
    </w:p>
    <w:p w:rsidR="00000000" w:rsidRDefault="00923ABA">
      <w:pPr>
        <w:jc w:val="both"/>
      </w:pPr>
      <w:r>
        <w:t>Pede Deferimento</w:t>
      </w:r>
    </w:p>
    <w:p w:rsidR="00000000" w:rsidRDefault="00923ABA">
      <w:pPr>
        <w:jc w:val="both"/>
      </w:pPr>
      <w:r>
        <w:lastRenderedPageBreak/>
        <w:t xml:space="preserve"> </w:t>
      </w:r>
    </w:p>
    <w:p w:rsidR="00000000" w:rsidRDefault="00923ABA">
      <w:pPr>
        <w:jc w:val="both"/>
      </w:pPr>
      <w:r>
        <w:t>...., .... de .... de ....</w:t>
      </w:r>
    </w:p>
    <w:p w:rsidR="00000000" w:rsidRDefault="00923ABA">
      <w:pPr>
        <w:jc w:val="both"/>
      </w:pPr>
    </w:p>
    <w:p w:rsidR="00000000" w:rsidRDefault="00923ABA">
      <w:pPr>
        <w:jc w:val="both"/>
      </w:pPr>
      <w:r>
        <w:t>..................</w:t>
      </w:r>
    </w:p>
    <w:p w:rsidR="00923ABA" w:rsidRDefault="00923ABA">
      <w:pPr>
        <w:pStyle w:val="BodyText3"/>
      </w:pPr>
      <w:r>
        <w:t>Advogado OAB/...</w:t>
      </w:r>
    </w:p>
    <w:sectPr w:rsidR="00923AB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8F"/>
    <w:rsid w:val="00923ABA"/>
    <w:rsid w:val="00D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F363-89DB-4F97-BB06-98DD6DC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Constataram-se erros matemáticos causadores de danos materiais à requerente, quer pelos residuais de parcelas debitadas, quer pelos saldos de caixa que passam de um mês para o outro. Comprovada a má-fé da requerida, administradora de consórcio, ao remeter</vt:lpstr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Constataram-se erros matemáticos causadores de danos materiais à requerente, quer pelos residuais de parcelas debitadas, quer pelos saldos de caixa que passam de um mês para o outro. Comprovada a má-fé da requerida, administradora de consórcio, ao remeter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2016-06-03T17:07:00Z</dcterms:created>
  <dcterms:modified xsi:type="dcterms:W3CDTF">2016-06-03T17:07:00Z</dcterms:modified>
</cp:coreProperties>
</file>