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71C1">
      <w:pPr>
        <w:pStyle w:val="BodyText2"/>
        <w:shd w:val="pct5" w:color="auto" w:fill="auto"/>
      </w:pPr>
      <w:bookmarkStart w:id="0" w:name="_GoBack"/>
      <w:r>
        <w:rPr>
          <w:b/>
        </w:rPr>
        <w:t>AÇÃO DE EVICÇÃO</w:t>
      </w:r>
      <w:r>
        <w:t xml:space="preserve"> - </w:t>
      </w:r>
      <w:r>
        <w:rPr>
          <w:b/>
        </w:rPr>
        <w:t>adquiriu veículo</w:t>
      </w:r>
      <w:r>
        <w:t xml:space="preserve"> que fora </w:t>
      </w:r>
      <w:r>
        <w:rPr>
          <w:b/>
        </w:rPr>
        <w:t>furtado</w:t>
      </w:r>
      <w:bookmarkEnd w:id="0"/>
      <w:r>
        <w:t xml:space="preserve">, tendo este, sido apreendido pela Polícia Civil. Junta extensa jurisprudência acerca da possibilidade de pedir o reconhecimento da evicção mesmo sem sentença judicial. </w:t>
      </w:r>
      <w:r>
        <w:rPr>
          <w:b/>
        </w:rPr>
        <w:t>Pede a restituição do preço</w:t>
      </w:r>
      <w:r>
        <w:t>, indeniz</w:t>
      </w:r>
      <w:r>
        <w:t>ação e prejuízos sofridos.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  <w:r>
        <w:t>..................................................., (qualificação), residente e domiciliado na cidade de ...., na Rua .... nº ...., por seu advogado, mandato incluso, doc. ...., com escritório profissional na Rua .... nº ...., onde normalmente recebe notificações e intimações, vem, respeitosamente ante Vossa Excelência, propor a presente</w:t>
      </w: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  <w:r>
        <w:rPr>
          <w:b/>
        </w:rPr>
        <w:t>AÇÃO DE EVICÇÃO</w:t>
      </w:r>
      <w:r>
        <w:t>, contra: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....................................</w:t>
      </w:r>
      <w:r>
        <w:t>................., (qualificação), residente na cidade de ...., na Rua .... nº ...., e com endereço comercial na Rua .... nº ...., com fundamento no art. 1.107 do Código Civil Brasileiro e para os efeitos do art. 1.109 do mesmo diploma legal, visando a restituição de preço e indenização de prejuízos, pelo que pede venia para expor e requerer o seguinte:</w:t>
      </w: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  <w:rPr>
          <w:b/>
        </w:rPr>
      </w:pPr>
      <w:r>
        <w:rPr>
          <w:b/>
        </w:rPr>
        <w:t>ANTECEDENTES FÁTICOS: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1.1. O autor adquiriu aos .../.../... do réu ...., pela importância de R$ ... (....) o automóvel ...., ano ...., placa ...., como s</w:t>
      </w:r>
      <w:r>
        <w:t>e infere no Certificado de Propriedade expedido pela autoridade competente, doc. ....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A referida aquisição deu-se através de recibo firmado pelo réu, entregue que foi ao Departamento de Trânsito, para o devido registro.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Entretanto, o autor requereu junto ao DETRAN uma fotocópia do recibo de compra desde .../.../..., sem contudo até a presente data, ter sido atendido, doc. ....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1.2. Aos .... passado, o requerente pretendendo revalidar o emplacamento do veículo de sua propriedade, foi surpreendido com a af</w:t>
      </w:r>
      <w:r>
        <w:t>irmação de um funcionário do DETRAN, que haviam dois veículos com o mesmo número de chassis, ocasião que teve o seu veículo apreendido pela Delegacia de Furtos e Roubos....,  doc. ....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lastRenderedPageBreak/>
        <w:t>Feita a perícia, constatou-se a adulteração do número do chassis, doc. .... e confirmou-se que o veículo tivera sido objeto de furto junto a seu legítimo proprietário ...., doc. ....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1.3. Por sua vez, o Autor procurou o réu no intuito de ter devolvido o preço que pagou pelo bem, além da indenização que teria direito pelos p</w:t>
      </w:r>
      <w:r>
        <w:t>rejuízos daí decorrentes. Porém, muito embora as inúmeras tentativas que fez nesse sentido, não obteve êxito o requerente, porquanto, o réu não se dispôs jamais a compor suasoriamente a questão, não deixando, assim, outra alternativa ao autor, que não a pleiteada pela via da presente.</w:t>
      </w:r>
    </w:p>
    <w:p w:rsidR="00000000" w:rsidRDefault="007171C1">
      <w:pPr>
        <w:jc w:val="both"/>
      </w:pPr>
    </w:p>
    <w:p w:rsidR="00000000" w:rsidRDefault="007171C1">
      <w:pPr>
        <w:jc w:val="both"/>
        <w:rPr>
          <w:b/>
        </w:rPr>
      </w:pPr>
    </w:p>
    <w:p w:rsidR="00000000" w:rsidRDefault="007171C1">
      <w:pPr>
        <w:jc w:val="both"/>
      </w:pPr>
      <w:r>
        <w:rPr>
          <w:b/>
        </w:rPr>
        <w:t>2 - A RESPONSABILIDADE DO RÉU PELO VÍCIO DA EVICÇÃO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Não resta dúvida que o réu, perante o requerente, é responsável pela composição dos prejuízos que este sofreu, além evidentemente da devolução do preço da aquisição do veí</w:t>
      </w:r>
      <w:r>
        <w:t>culo questionado.</w:t>
      </w: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  <w:r>
        <w:t>2.1. A boa ou má-fé do réu. Sua irrelevância na espécie dos autos.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Não há, neste momento, razão para se perquirir se o requerido concorreu para o ato, que trouxe lesão ao autor, de boa-fé, ou, se pelo contrário, era conhecedor do vício que maculava o bem cujo domínio alienou.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É que, na verdade, e de qualquer maneira, na hipótese dos autos, estaria o réu obrigado a garantir a integridade jurídica da coisa que vendeu, já que legalmente responsável pelos riscos da evicção. Daí, com efeito</w:t>
      </w:r>
      <w:r>
        <w:t xml:space="preserve"> a prescrição do artigo 1.107 do Código Civil Brasileiro, que impõe: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"Nos contratos onerosos, pelos quais se transfere o domínio, posse ou uso, será obrigado o alienante a resguardar o adquirente dos riscos da evicção, toda vez que não tenha excluído expressamente esta responsabilidade."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Fica, então, evidenciado que o alienante, em caso como o dos autos, responde, sempre, pelos riscos da evicção, independentemente da boa-fé ou da má-fé com que tenha agido ou concorrido, circunstâncias, aliás, que não fora</w:t>
      </w:r>
      <w:r>
        <w:t>m objeto de distinção nem mesmo pela própria lei, o que afasta, desde logo, qualquer pretensão de defesa nesse sentido, dando lugar a máxima de que aquilo que a lei não distingue, não cabe ao intérprete distinguir.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Por outro lado, esse entendimento que torna irrelevante a existência ou não de dolo para caracterizar a responsabilidade do alienante ante ao adquirente pelos riscos da evicção, não é novo, pelo contrário, é jurisprudência pacífica e dominante desde há muito.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 xml:space="preserve">"Evicção. Caminhão apreendido pela </w:t>
      </w:r>
      <w:r>
        <w:t>Polícia - Ação do comprador contra o vendedor do veículo. .... Procedência. Aplicação do art. 1.107 do Código Civil.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lastRenderedPageBreak/>
        <w:t>A obrigação de o vendedor resguardar o adquirente dos riscos da evicção não depende da ocorrência de dolo ou má-fé do alienante, e só deixa de existir, quando excluída expressamente." (Grifamos) in RT 344, p. 458.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Ademais, a exclusão de que trata o aresto citado, que reproduz a condição estabelecida na parte final do artigo 1.107 do Código Civil, não existiu nas relações de direito material</w:t>
      </w:r>
      <w:r>
        <w:t xml:space="preserve"> entre o réu e o autor, o que enquadra o primeiro na hipótese prevista na primeira parte do indigitado dispositivo legal.</w:t>
      </w: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  <w:rPr>
          <w:b/>
        </w:rPr>
      </w:pPr>
      <w:r>
        <w:rPr>
          <w:b/>
        </w:rPr>
        <w:t>2.2. A Sentença Judicial - Sua Dispensabilidade.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Sob um outro aspecto, muito embora a lei civil determine que o adquirente apenas poderá demandar pela evicção se foi privado da coisa pelos meios judiciais, não deve e nem pode tal entendimento e alusão servir de óbice à legitimidade ativa do requerente para a pretensão aqui deduzida.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É verdade que na espécie dos autos não houve decisã</w:t>
      </w:r>
      <w:r>
        <w:t>o judicial. Isto, no entanto, não torna irrelevante o meio pelo qual o já mencionado veículo foi apreendido. Pelo contrário, a ação policial, da qual resulte a apreensão do bem quando legítima, tem sido equiparada à decisão judicial para os efeitos da ação de evicção.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Pois bem, outra não é a hipótese dos autos. Não houve e nem poderia ter havido controvérsia sobre a propriedade do veículo apreendido, porquanto a identidade deste com o vendido pelo réu ao autor era irrefutável, fazendo concluir que realment</w:t>
      </w:r>
      <w:r>
        <w:t>e o veículo adquirido pelo requerente tivera sido objeto de furto antes da aquisição ser efetivada. Esse fato, absolutamente inquestionável, tem o condão de tornar despiciente a sentença judicial, porque esta, se exigida na espécie, apenas serviria de instrumento repetitivo, com eficácia meramente ratificadora do ato policial anterior, o que não é de se admitir mesmo em face do princípio da economia processual.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"...</w:t>
      </w:r>
    </w:p>
    <w:p w:rsidR="00000000" w:rsidRDefault="007171C1">
      <w:pPr>
        <w:jc w:val="both"/>
      </w:pPr>
      <w:r>
        <w:t>Ora, provado o negócio e a perda de posse do veículo pelo autor, em razão de sua origem del</w:t>
      </w:r>
      <w:r>
        <w:t>ituosa, e consequentemente apreensão policial, tornou-se o réu, como vendedor, responsável pela evicção, uma vez que reconheceu o direito de terceiro sobre a coisa, o que dispensa sentença judicial a respeito." (Grifamos) in RT 344/458.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O mesmo entendimento é sufragado também pelo nosso Egrégio Tribunal de Alçada, que de há muito firmou posição no sentido de que, independentemente de prévia sentença, é o alienante responsável pela evicção perante o adquirente.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Assim: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 xml:space="preserve">"Ação de indenização contra vendedor </w:t>
      </w:r>
      <w:r>
        <w:t>de coisa furtada, independentemente de prévia sentença sobre a responsabilidade pela evicção. Apelo desprovido." Julgamento proferido no Acórdão 1.785, da 1ª Câmara Cível, relator SAID ZANLUTE.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E mais: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"EVICÇÃO - Automóvel - Veículo furtado - Apreensão pela Polícia - Indenização devida pelo vendedor - Verbas não contestadas - Ação procedente.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O evicto tem direito, além da restituição integral do preço, à indenização dos prejuízos que diretamente resultarem da evicção." In RT 521/110.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E ainda: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"EVICÇÃO:</w:t>
      </w:r>
      <w:r>
        <w:t xml:space="preserve"> APREENSÃO DE VEÍCULO PELA POLÍCIA - DIREITO DO PREJUDICADO. A apreensão de veículo por ordem da autoridade policial e a sua entrega ao primitivo dono têm sido consideradas como situação que se inclui no âmbito da evicção. Em caso de evicção, o prejudicado tem direito à restituição integral do preço e à indenização das despesas que diretamente resultaram da evicção, além das custas processuais." In ADCOAS, nº 44/83, p. 715 - verbete 94.090 Tribunal de Justiça de Minas Gerais, 1ª CC em 20.06.83.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Nesse senti</w:t>
      </w:r>
      <w:r>
        <w:t>do, observa-se o acórdão sob o nº 226.817, publicado na Revista dos Tribunais -RT 517/ 69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"EVICÇÃO - AUTOMÓVEL - APREENSÃO PELA POLÍCIA - VEÍCULO FURTADO - AÇÃO DE INDENIZAÇÃO CONTRA O VENDEDOR - PROCEDÊNCIA - CORREÇÃO MONETÁRIA - APELAÇÃO NÃO PROVIDA.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Como demonstrou o apelado, a jurisprudência tem considerado situação similar à de evicção a do adquirente, que se vê despojado do bem adquirido por apreensão judicial, em razão do furto ou roubo ocorrido anteriormente à aquisição.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Aguarda-se, em tais circu</w:t>
      </w:r>
      <w:r>
        <w:t>nstâncias, uma sentença judicial que reconheça o direito de tal vítima e implique na perda efetiva da coisa pelo adquirente será uma superfetação."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"EVICÇÃO - Automóvel furtado - Vendas sucessivas - Veículo apreendido - Indenização - Ação procedente.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Tratando-se de furto de automóvel, cabe ação de evicção, sem prévia decisão judicial, se dúvida alguma existe quanto à procedência criminosa do veículo e à legalidade da apreensão." In RT 479/60.</w:t>
      </w: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  <w:rPr>
          <w:b/>
        </w:rPr>
      </w:pPr>
      <w:r>
        <w:rPr>
          <w:b/>
        </w:rPr>
        <w:t>2.3 O Direito do Autor Quanto à Restituição do Preço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 xml:space="preserve">Dispõe </w:t>
      </w:r>
      <w:r>
        <w:t>a lei, o que vem sendo reiteradamente reconhecido e ratificado pela jurisprudência, que o evicto, na falta de estipulação em contrário, tem direito, conforme o artigo 1.109 do Código Civil Brasileiro: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"...</w:t>
      </w:r>
    </w:p>
    <w:p w:rsidR="00000000" w:rsidRDefault="007171C1">
      <w:pPr>
        <w:jc w:val="both"/>
      </w:pPr>
      <w:r>
        <w:t>além da restituição integral do preço, ou das quantias que pagou: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I - A indenização dos furtos que tiver sido obrigado a restituir;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II - A das despesas dos contratos e dos prejuízos que diretamente resultaram da evicção;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III - Às custas judiciais."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A compra que o autor fez do réu do veículo questiona</w:t>
      </w:r>
      <w:r>
        <w:t>do resultou no preço de R$ .... (....) à época (.../.../...) valor esse pago e recebido).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Tem direito o autor, portanto, e como conseqüência primeira e imediata disso, à restituição desse valor, com os juros e correção monetária.</w:t>
      </w: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  <w:r>
        <w:t>2.4 O Direito do Autor Quanto à Indenização pelos Prejuízos Decorrentes da Evicção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O requerente, após o negócio efetivado com o réu, ficou com o veículo que lhe serve para o trabalho e ao conforto de seus familiares.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A conceituada revendedora .... forneceu ao autor uma declara</w:t>
      </w:r>
      <w:r>
        <w:t>ção datada de ...., onde afirma que um veículo da mesma marca e ano de fabricação, em bom estado de conservação, tem o preço de mercado entre R$ .... e R$ ...., bem como a Cia. de Automóveis ...., afirmaram que um veículo nas mesmas condições o valor gira em torno de R$ .... a R$ ...., conforme dos. ....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Com efeito, todos os prejuízos que comprovadamente resultarem da evicção, por residir nela a sua origem causal, devem ser suportados e pagos pelo alienante da coisa. De tal sorte que, extreme de qualquer d</w:t>
      </w:r>
      <w:r>
        <w:t>úvida, deve o réu, na espécie dos autos, indenizar o autor, sem embargo da também devida restituição de preço, pelos prejuízos sofridos como conseqüência imediata do comprovado, do flagrante e manifesto vício que maculava o direito dominial transferido ao requerente.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O réu, muito embora notificado, não se manifestou, doc. ....</w:t>
      </w:r>
    </w:p>
    <w:p w:rsidR="00000000" w:rsidRDefault="007171C1">
      <w:pPr>
        <w:jc w:val="both"/>
      </w:pPr>
    </w:p>
    <w:p w:rsidR="00000000" w:rsidRDefault="007171C1">
      <w:pPr>
        <w:jc w:val="both"/>
        <w:rPr>
          <w:b/>
        </w:rPr>
      </w:pPr>
    </w:p>
    <w:p w:rsidR="00000000" w:rsidRDefault="007171C1">
      <w:pPr>
        <w:jc w:val="both"/>
      </w:pPr>
      <w:r>
        <w:rPr>
          <w:b/>
        </w:rPr>
        <w:t>3. - CONCLUSÃO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Nestas condições, considerando a robusta prova documental que acompanha a presente, que faz concluir pela perfeita caracterização da evicção, face o indiscutível ví</w:t>
      </w:r>
      <w:r>
        <w:t xml:space="preserve">cio existente no direito de propriedade que o </w:t>
      </w:r>
      <w:r>
        <w:lastRenderedPageBreak/>
        <w:t>réu transmitiu ao autor, tornou-se evidente o direito deste ressarcir-se daquele, mediante a restituição do preço pago, bem como a indenização pelos prejuízos sofridos, requer-se a Vossa Excelência digne-se de determinar a citação do requerido, no endereço já indicado, para, querendo, contestar a presente, sob pena de revelia. Requer-se ainda, a procedência da ação, no sentido da condenação do réu pela restituição do preço pago no valor de R$ .... (....) corrigi</w:t>
      </w:r>
      <w:r>
        <w:t>dos desde ...., acrescidos ambos de juros de mora e correção monetária, contados das datas de seu respectivo pagamento e desapossamento do bem, além das custas processuais e honorários de advogado.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Em cumprimento ao disposto no inciso IV do artigo 282 do CPC, requer-se a produção de todas as provas admitidas, especialmente o depoimento pessoal do réu, sob pena de confesso, oitiva de testemunhas e a juntada de novos documentos.</w:t>
      </w:r>
    </w:p>
    <w:p w:rsidR="00000000" w:rsidRDefault="007171C1">
      <w:pPr>
        <w:jc w:val="both"/>
      </w:pPr>
    </w:p>
    <w:p w:rsidR="00000000" w:rsidRDefault="007171C1">
      <w:pPr>
        <w:jc w:val="both"/>
      </w:pPr>
    </w:p>
    <w:p w:rsidR="00000000" w:rsidRDefault="007171C1">
      <w:pPr>
        <w:jc w:val="both"/>
      </w:pPr>
      <w:r>
        <w:t>Dá-se à presente o valor de R$ ....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 xml:space="preserve">Nestes Termos </w:t>
      </w:r>
    </w:p>
    <w:p w:rsidR="00000000" w:rsidRDefault="007171C1">
      <w:pPr>
        <w:jc w:val="both"/>
      </w:pPr>
      <w:r>
        <w:t>Pede deferimento.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...., .</w:t>
      </w:r>
      <w:r>
        <w:t>... de .... de ....</w:t>
      </w:r>
    </w:p>
    <w:p w:rsidR="00000000" w:rsidRDefault="007171C1">
      <w:pPr>
        <w:jc w:val="both"/>
      </w:pPr>
    </w:p>
    <w:p w:rsidR="00000000" w:rsidRDefault="007171C1">
      <w:pPr>
        <w:jc w:val="both"/>
      </w:pPr>
      <w:r>
        <w:t>..................</w:t>
      </w:r>
    </w:p>
    <w:p w:rsidR="007171C1" w:rsidRDefault="007171C1">
      <w:pPr>
        <w:jc w:val="both"/>
      </w:pPr>
      <w:r>
        <w:t>Advogado OAB/...</w:t>
      </w:r>
    </w:p>
    <w:sectPr w:rsidR="007171C1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D5"/>
    <w:rsid w:val="007171C1"/>
    <w:rsid w:val="00B2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8FB0-7776-4224-8FD0-698C49E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1888</Words>
  <Characters>10201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adquiriu veículo que fora furtado, tendo este, sido apreendido pela Polícia Civil.</vt:lpstr>
    </vt:vector>
  </TitlesOfParts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adquiriu veículo que fora furtado, tendo este, sido apreendido pela Polícia Civil.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2016-05-31T17:48:00Z</dcterms:created>
  <dcterms:modified xsi:type="dcterms:W3CDTF">2016-05-31T17:48:00Z</dcterms:modified>
</cp:coreProperties>
</file>