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EFEC" w14:textId="3674EA1D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RECURSO ESPECIAL</w:t>
      </w:r>
    </w:p>
    <w:p w14:paraId="3E462889" w14:textId="77777777" w:rsidR="00C75522" w:rsidRPr="00AD130B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C4F49E" w14:textId="5B72C4EC" w:rsidR="00D920F1" w:rsidRP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522">
        <w:rPr>
          <w:rFonts w:ascii="Arial" w:hAnsi="Arial" w:cs="Arial"/>
          <w:b/>
          <w:sz w:val="24"/>
          <w:szCs w:val="24"/>
        </w:rPr>
        <w:t>EXMO. SR. DR. JUIZ PRESIDENTE DO E. TRIBUNAL (...).</w:t>
      </w:r>
    </w:p>
    <w:p w14:paraId="0BDEC1C6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A1A06A7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4ACD94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FBFB13A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465BF9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12533DB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5D58B15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E940F8" w14:textId="0B4309A4" w:rsidR="00D920F1" w:rsidRP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522">
        <w:rPr>
          <w:rFonts w:ascii="Arial" w:hAnsi="Arial" w:cs="Arial"/>
          <w:b/>
          <w:sz w:val="24"/>
          <w:szCs w:val="24"/>
        </w:rPr>
        <w:t>APELAÇÃO N. (...)</w:t>
      </w:r>
    </w:p>
    <w:p w14:paraId="2C6E2F67" w14:textId="0C4573F2" w:rsidR="00D920F1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522">
        <w:rPr>
          <w:rFonts w:ascii="Arial" w:hAnsi="Arial" w:cs="Arial"/>
          <w:b/>
          <w:sz w:val="24"/>
          <w:szCs w:val="24"/>
        </w:rPr>
        <w:t>ORIGEM: (...)</w:t>
      </w:r>
    </w:p>
    <w:p w14:paraId="5F7DB56F" w14:textId="2B2B666F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056825" w14:textId="40250E5D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A4E039" w14:textId="342A9362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064E01B" w14:textId="321A9004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13B19C" w14:textId="77777777" w:rsidR="00C75522" w:rsidRP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94C040B" w14:textId="3D93617A" w:rsidR="00D920F1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(...), por seus advogados e procu</w:t>
      </w:r>
      <w:r w:rsidR="00C75522">
        <w:rPr>
          <w:rFonts w:ascii="Arial" w:hAnsi="Arial" w:cs="Arial"/>
          <w:sz w:val="24"/>
          <w:szCs w:val="24"/>
        </w:rPr>
        <w:t xml:space="preserve">radores, na ação de cobrança de </w:t>
      </w:r>
      <w:r w:rsidRPr="00AD130B">
        <w:rPr>
          <w:rFonts w:ascii="Arial" w:hAnsi="Arial" w:cs="Arial"/>
          <w:sz w:val="24"/>
          <w:szCs w:val="24"/>
        </w:rPr>
        <w:t>débitos condominiais pelo procedimento comum (nos embargos à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execução de débitos condominiais) que lhes move (...), não se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conformando, data venia, com o v. acórdão da (...) Câmara que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decidiu o recurso de apelação, vem, respeitosamente, interpor 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presente</w:t>
      </w:r>
    </w:p>
    <w:p w14:paraId="5A0F5F28" w14:textId="77777777" w:rsidR="00C75522" w:rsidRPr="00AD130B" w:rsidRDefault="00C75522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9FDFDD" w14:textId="27CA7E2C" w:rsidR="00D920F1" w:rsidRDefault="00C75522" w:rsidP="00C7552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5522">
        <w:rPr>
          <w:rFonts w:ascii="Arial" w:hAnsi="Arial" w:cs="Arial"/>
          <w:b/>
          <w:sz w:val="24"/>
          <w:szCs w:val="24"/>
        </w:rPr>
        <w:t>RECURSO ESPECIAL COM PEDIDO DE EFEITO SUSPENSIVO (CPC, ART. 1.029, § 5º)</w:t>
      </w:r>
    </w:p>
    <w:p w14:paraId="1E572A0A" w14:textId="77777777" w:rsidR="00C75522" w:rsidRPr="00C75522" w:rsidRDefault="00C75522" w:rsidP="00C7552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A5F9246" w14:textId="24FF85FF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 que faz tempestivamente, exibind</w:t>
      </w:r>
      <w:r w:rsidR="00C75522">
        <w:rPr>
          <w:rFonts w:ascii="Arial" w:hAnsi="Arial" w:cs="Arial"/>
          <w:sz w:val="24"/>
          <w:szCs w:val="24"/>
        </w:rPr>
        <w:t xml:space="preserve">o, desde logo, o comprovante do </w:t>
      </w:r>
      <w:r w:rsidRPr="00AD130B">
        <w:rPr>
          <w:rFonts w:ascii="Arial" w:hAnsi="Arial" w:cs="Arial"/>
          <w:sz w:val="24"/>
          <w:szCs w:val="24"/>
        </w:rPr>
        <w:t>pagamento do preparo (documento 1), e duplamente fundamentado no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art. 105, III, “a” e “c” da Constituição Federal de 1988 c/c art. 1.029 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seguintes do Código de Processo Civil, pelos fatos e razões a seguir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expostos:</w:t>
      </w:r>
    </w:p>
    <w:p w14:paraId="2B6664B5" w14:textId="423AEC68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Para melhor exposição desta matéria, vejamos o</w:t>
      </w:r>
    </w:p>
    <w:p w14:paraId="698C368F" w14:textId="77777777" w:rsidR="00C75522" w:rsidRPr="00AD130B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322C2E" w14:textId="59567138" w:rsidR="00D920F1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522">
        <w:rPr>
          <w:rFonts w:ascii="Arial" w:hAnsi="Arial" w:cs="Arial"/>
          <w:b/>
          <w:sz w:val="24"/>
          <w:szCs w:val="24"/>
        </w:rPr>
        <w:t>I – OBJETO DESTE RECURSO</w:t>
      </w:r>
    </w:p>
    <w:p w14:paraId="64426A0D" w14:textId="77777777" w:rsidR="00C75522" w:rsidRP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9D58B92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É obter a reforma da decisão do Egrégio Tribunal (...) que:</w:t>
      </w:r>
    </w:p>
    <w:p w14:paraId="55C13E5F" w14:textId="0C1C8CE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a) deu ao Código Civil, art</w:t>
      </w:r>
      <w:r w:rsidR="00C75522">
        <w:rPr>
          <w:rFonts w:ascii="Arial" w:hAnsi="Arial" w:cs="Arial"/>
          <w:sz w:val="24"/>
          <w:szCs w:val="24"/>
        </w:rPr>
        <w:t xml:space="preserve">s. 1.245, 1.334, § 2°, e 1.336, </w:t>
      </w:r>
      <w:r w:rsidRPr="00AD130B">
        <w:rPr>
          <w:rFonts w:ascii="Arial" w:hAnsi="Arial" w:cs="Arial"/>
          <w:sz w:val="24"/>
          <w:szCs w:val="24"/>
        </w:rPr>
        <w:t>interpretação diversa de acórdão do próprio Superior Tribunal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Justiça, analiticamente transcrito e comparado na parte útil, citando-se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o repositório oficial de jurisprudência, cuja cópia é anexada ao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presente recurso para melhor compreensão (documento 2);</w:t>
      </w:r>
    </w:p>
    <w:p w14:paraId="4DFBC2C8" w14:textId="74E9A73D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b) contrariou texto do Código Civil, ar</w:t>
      </w:r>
      <w:r w:rsidR="00C75522">
        <w:rPr>
          <w:rFonts w:ascii="Arial" w:hAnsi="Arial" w:cs="Arial"/>
          <w:sz w:val="24"/>
          <w:szCs w:val="24"/>
        </w:rPr>
        <w:t xml:space="preserve">ts. 1.334, § 2°, e 1.336, cujos </w:t>
      </w:r>
      <w:r w:rsidRPr="00AD130B">
        <w:rPr>
          <w:rFonts w:ascii="Arial" w:hAnsi="Arial" w:cs="Arial"/>
          <w:sz w:val="24"/>
          <w:szCs w:val="24"/>
        </w:rPr>
        <w:t>dispositivos seguem abaixo devidamente particularizados 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individualizados:</w:t>
      </w:r>
    </w:p>
    <w:p w14:paraId="4E6C6359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“Art. 1.336. São deveres do condômino</w:t>
      </w:r>
    </w:p>
    <w:p w14:paraId="4CFB883E" w14:textId="2B00FD4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I – Contribuir para as despesas do </w:t>
      </w:r>
      <w:r w:rsidR="00C75522">
        <w:rPr>
          <w:rFonts w:ascii="Arial" w:hAnsi="Arial" w:cs="Arial"/>
          <w:sz w:val="24"/>
          <w:szCs w:val="24"/>
        </w:rPr>
        <w:t xml:space="preserve">condomínio na proporção de suas </w:t>
      </w:r>
      <w:r w:rsidRPr="00AD130B">
        <w:rPr>
          <w:rFonts w:ascii="Arial" w:hAnsi="Arial" w:cs="Arial"/>
          <w:sz w:val="24"/>
          <w:szCs w:val="24"/>
        </w:rPr>
        <w:t>frações ideais;</w:t>
      </w:r>
    </w:p>
    <w:p w14:paraId="568672ED" w14:textId="3C7C1BD8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Art. 1.334. Além das cláusulas refer</w:t>
      </w:r>
      <w:r w:rsidR="00C75522">
        <w:rPr>
          <w:rFonts w:ascii="Arial" w:hAnsi="Arial" w:cs="Arial"/>
          <w:sz w:val="24"/>
          <w:szCs w:val="24"/>
        </w:rPr>
        <w:t xml:space="preserve">idas no art. 1.332 e das que os </w:t>
      </w:r>
      <w:r w:rsidRPr="00AD130B">
        <w:rPr>
          <w:rFonts w:ascii="Arial" w:hAnsi="Arial" w:cs="Arial"/>
          <w:sz w:val="24"/>
          <w:szCs w:val="24"/>
        </w:rPr>
        <w:t>interessados houverem por bem estipular, a convenção determinará:</w:t>
      </w:r>
    </w:p>
    <w:p w14:paraId="389AAA85" w14:textId="615730A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I – a quota proporcional e o modo de </w:t>
      </w:r>
      <w:r w:rsidR="00C75522">
        <w:rPr>
          <w:rFonts w:ascii="Arial" w:hAnsi="Arial" w:cs="Arial"/>
          <w:sz w:val="24"/>
          <w:szCs w:val="24"/>
        </w:rPr>
        <w:t xml:space="preserve">pagamento das contribuições dos </w:t>
      </w:r>
      <w:r w:rsidRPr="00AD130B">
        <w:rPr>
          <w:rFonts w:ascii="Arial" w:hAnsi="Arial" w:cs="Arial"/>
          <w:sz w:val="24"/>
          <w:szCs w:val="24"/>
        </w:rPr>
        <w:t>condôminos para atender às despesas ordinárias e extraordinárias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condomínio;</w:t>
      </w:r>
    </w:p>
    <w:p w14:paraId="208C9060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...</w:t>
      </w:r>
    </w:p>
    <w:p w14:paraId="15912F37" w14:textId="7FCEC5F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§ 2º São equiparados aos proprietários, p</w:t>
      </w:r>
      <w:r w:rsidR="00C75522">
        <w:rPr>
          <w:rFonts w:ascii="Arial" w:hAnsi="Arial" w:cs="Arial"/>
          <w:sz w:val="24"/>
          <w:szCs w:val="24"/>
        </w:rPr>
        <w:t xml:space="preserve">ara os fins deste artigo, salvo </w:t>
      </w:r>
      <w:r w:rsidRPr="00AD130B">
        <w:rPr>
          <w:rFonts w:ascii="Arial" w:hAnsi="Arial" w:cs="Arial"/>
          <w:sz w:val="24"/>
          <w:szCs w:val="24"/>
        </w:rPr>
        <w:t>disposição em contrário, os promitentes compradores e os cessionários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 xml:space="preserve">de direitos relativos às unidades </w:t>
      </w:r>
      <w:r w:rsidR="00C75522" w:rsidRPr="00AD130B">
        <w:rPr>
          <w:rFonts w:ascii="Arial" w:hAnsi="Arial" w:cs="Arial"/>
          <w:sz w:val="24"/>
          <w:szCs w:val="24"/>
        </w:rPr>
        <w:t>autônomas. ”</w:t>
      </w:r>
    </w:p>
    <w:p w14:paraId="3D44ED45" w14:textId="71119817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 reforma que ora se requer, com</w:t>
      </w:r>
      <w:r w:rsidR="00C75522">
        <w:rPr>
          <w:rFonts w:ascii="Arial" w:hAnsi="Arial" w:cs="Arial"/>
          <w:sz w:val="24"/>
          <w:szCs w:val="24"/>
        </w:rPr>
        <w:t xml:space="preserve">o se depreende, está duplamente </w:t>
      </w:r>
      <w:r w:rsidRPr="00AD130B">
        <w:rPr>
          <w:rFonts w:ascii="Arial" w:hAnsi="Arial" w:cs="Arial"/>
          <w:sz w:val="24"/>
          <w:szCs w:val="24"/>
        </w:rPr>
        <w:t>fundamentada na Constituição Federal:</w:t>
      </w:r>
    </w:p>
    <w:p w14:paraId="184F530D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“Art. 105. Compete ao Superior Tribunal de Justiça:</w:t>
      </w:r>
    </w:p>
    <w:p w14:paraId="3631CB2D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...</w:t>
      </w:r>
    </w:p>
    <w:p w14:paraId="7972A01E" w14:textId="4986AEE7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III – julgar, em recurso especial, as caus</w:t>
      </w:r>
      <w:r w:rsidR="00C75522">
        <w:rPr>
          <w:rFonts w:ascii="Arial" w:hAnsi="Arial" w:cs="Arial"/>
          <w:sz w:val="24"/>
          <w:szCs w:val="24"/>
        </w:rPr>
        <w:t xml:space="preserve">as decididas em única ou última </w:t>
      </w:r>
      <w:r w:rsidRPr="00AD130B">
        <w:rPr>
          <w:rFonts w:ascii="Arial" w:hAnsi="Arial" w:cs="Arial"/>
          <w:sz w:val="24"/>
          <w:szCs w:val="24"/>
        </w:rPr>
        <w:t>instância, pelos Tribunais Regionais Federais ou pelos tribunais dos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Estados, do Distrito Federal e Territórios, quando a decisão recorrida:</w:t>
      </w:r>
    </w:p>
    <w:p w14:paraId="3D75A35F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a) contrariar tratado ou lei federal, ou negar-lhes vigência;</w:t>
      </w:r>
    </w:p>
    <w:p w14:paraId="650952B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...</w:t>
      </w:r>
    </w:p>
    <w:p w14:paraId="7A6E9CF4" w14:textId="18F875A7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c) der a lei federal interpretação diver</w:t>
      </w:r>
      <w:r w:rsidR="00C75522">
        <w:rPr>
          <w:rFonts w:ascii="Arial" w:hAnsi="Arial" w:cs="Arial"/>
          <w:sz w:val="24"/>
          <w:szCs w:val="24"/>
        </w:rPr>
        <w:t xml:space="preserve">gente da que lhe haja atribuído </w:t>
      </w:r>
      <w:r w:rsidRPr="00AD130B">
        <w:rPr>
          <w:rFonts w:ascii="Arial" w:hAnsi="Arial" w:cs="Arial"/>
          <w:sz w:val="24"/>
          <w:szCs w:val="24"/>
        </w:rPr>
        <w:t>outro tribunal.”</w:t>
      </w:r>
    </w:p>
    <w:p w14:paraId="00883DBF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Isto posto, vejamos a</w:t>
      </w:r>
    </w:p>
    <w:p w14:paraId="05B57AAB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II – Exposição dos fatos (CPC, art. 1.029, I)</w:t>
      </w:r>
    </w:p>
    <w:p w14:paraId="7B9859D0" w14:textId="7AD7D4A2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No dia (...), por intermédio de instrumento particular de venda 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compra com financiamento e pacto adjeto de hipoteca sob n. (...), 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recorrentes adquiriram o apartamento (...).</w:t>
      </w:r>
    </w:p>
    <w:p w14:paraId="0421C4CF" w14:textId="7EA4634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Todavia, no dia (...) (documento 1</w:t>
      </w:r>
      <w:r w:rsidR="00C75522">
        <w:rPr>
          <w:rFonts w:ascii="Arial" w:hAnsi="Arial" w:cs="Arial"/>
          <w:sz w:val="24"/>
          <w:szCs w:val="24"/>
        </w:rPr>
        <w:t xml:space="preserve"> da contestação), cederam todos </w:t>
      </w:r>
      <w:r w:rsidRPr="00AD130B">
        <w:rPr>
          <w:rFonts w:ascii="Arial" w:hAnsi="Arial" w:cs="Arial"/>
          <w:sz w:val="24"/>
          <w:szCs w:val="24"/>
        </w:rPr>
        <w:t>os direitos e obrigações a (...), que desde então tem posse e reside no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imóvel.</w:t>
      </w:r>
    </w:p>
    <w:p w14:paraId="0C5CBEED" w14:textId="6E408021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Outrossim, resta importantíssimo obs</w:t>
      </w:r>
      <w:r w:rsidR="00C75522">
        <w:rPr>
          <w:rFonts w:ascii="Arial" w:hAnsi="Arial" w:cs="Arial"/>
          <w:sz w:val="24"/>
          <w:szCs w:val="24"/>
        </w:rPr>
        <w:t xml:space="preserve">ervar que a nova titularidade e </w:t>
      </w:r>
      <w:r w:rsidRPr="00AD130B">
        <w:rPr>
          <w:rFonts w:ascii="Arial" w:hAnsi="Arial" w:cs="Arial"/>
          <w:sz w:val="24"/>
          <w:szCs w:val="24"/>
        </w:rPr>
        <w:t>a POSSE da unidade condominial sempre foi de conhecimento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recorrido, o que se afirma e se prova pelos documentos trazidos à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colação pelo próprio Condomínio no bojo dos autos.</w:t>
      </w:r>
    </w:p>
    <w:p w14:paraId="5D154F8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Mesmo assim os recorrentes foram acionados.</w:t>
      </w:r>
    </w:p>
    <w:p w14:paraId="67D19EAD" w14:textId="340F1E2E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Nada obstante as percuciente</w:t>
      </w:r>
      <w:r w:rsidR="00C75522">
        <w:rPr>
          <w:rFonts w:ascii="Arial" w:hAnsi="Arial" w:cs="Arial"/>
          <w:sz w:val="24"/>
          <w:szCs w:val="24"/>
        </w:rPr>
        <w:t xml:space="preserve">s razões apresentadas durante o </w:t>
      </w:r>
      <w:r w:rsidRPr="00AD130B">
        <w:rPr>
          <w:rFonts w:ascii="Arial" w:hAnsi="Arial" w:cs="Arial"/>
          <w:sz w:val="24"/>
          <w:szCs w:val="24"/>
        </w:rPr>
        <w:t>processo, sem contar os inúmeros acórdãos reconhecendo 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ilegitimidade de parte dos promitentes-vendedores nessas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circunstâncias, a ação foi julgada parcialmente procedente, admitida 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legitimidade de parte dos recorrentes.</w:t>
      </w:r>
    </w:p>
    <w:p w14:paraId="6FC1531F" w14:textId="430596B0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Vejamos, então, a</w:t>
      </w:r>
    </w:p>
    <w:p w14:paraId="4872BED2" w14:textId="77777777" w:rsidR="00C75522" w:rsidRPr="00AD130B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E8C50B" w14:textId="1F613350" w:rsidR="00D920F1" w:rsidRDefault="00C75522" w:rsidP="00C7552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522">
        <w:rPr>
          <w:rFonts w:ascii="Arial" w:hAnsi="Arial" w:cs="Arial"/>
          <w:b/>
          <w:sz w:val="24"/>
          <w:szCs w:val="24"/>
        </w:rPr>
        <w:t>III – EXPOSIÇÃO DO DIREITO (CPC, ART. 1.029, I) E DAS RAZÕES DO PEDIDO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5522">
        <w:rPr>
          <w:rFonts w:ascii="Arial" w:hAnsi="Arial" w:cs="Arial"/>
          <w:b/>
          <w:sz w:val="24"/>
          <w:szCs w:val="24"/>
        </w:rPr>
        <w:t>DE REFORMA DA DECISÃO RECORRIDA (CPC, ART. 1.029, III)</w:t>
      </w:r>
    </w:p>
    <w:p w14:paraId="6EFA58A7" w14:textId="77777777" w:rsidR="00C75522" w:rsidRPr="00C75522" w:rsidRDefault="00C75522" w:rsidP="00C7552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321FD3" w14:textId="45386F6A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1. Interpretação do Código Civil, art</w:t>
      </w:r>
      <w:r w:rsidR="00C75522">
        <w:rPr>
          <w:rFonts w:ascii="Arial" w:hAnsi="Arial" w:cs="Arial"/>
          <w:sz w:val="24"/>
          <w:szCs w:val="24"/>
        </w:rPr>
        <w:t xml:space="preserve">s. 1.245, 1.334, § 2°, e 1.336, </w:t>
      </w:r>
      <w:r w:rsidRPr="00AD130B">
        <w:rPr>
          <w:rFonts w:ascii="Arial" w:hAnsi="Arial" w:cs="Arial"/>
          <w:sz w:val="24"/>
          <w:szCs w:val="24"/>
        </w:rPr>
        <w:t>divergente da atribuída por outro Tribunal47 (analiticamente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demonstrada e comprovada por citação de repositório oficial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jurisprudência)</w:t>
      </w:r>
    </w:p>
    <w:p w14:paraId="62FB90B5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Em verdade, ao decidir que:</w:t>
      </w:r>
    </w:p>
    <w:p w14:paraId="05357149" w14:textId="758DE380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“O vínculo do condomínio-réu c</w:t>
      </w:r>
      <w:r w:rsidR="00C75522">
        <w:rPr>
          <w:rFonts w:ascii="Arial" w:hAnsi="Arial" w:cs="Arial"/>
          <w:sz w:val="24"/>
          <w:szCs w:val="24"/>
        </w:rPr>
        <w:t xml:space="preserve">om o condômino-autor decorre da </w:t>
      </w:r>
      <w:r w:rsidRPr="00AD130B">
        <w:rPr>
          <w:rFonts w:ascii="Arial" w:hAnsi="Arial" w:cs="Arial"/>
          <w:sz w:val="24"/>
          <w:szCs w:val="24"/>
        </w:rPr>
        <w:t>circunstância de, repita-se, ser o titular do direito real de propriedade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sobre a coisa...”</w:t>
      </w:r>
    </w:p>
    <w:p w14:paraId="6E47B2D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 ainda que:</w:t>
      </w:r>
    </w:p>
    <w:p w14:paraId="64C51C60" w14:textId="22B16B5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“O imóvel de propriedade do réu a r</w:t>
      </w:r>
      <w:r w:rsidR="00C75522">
        <w:rPr>
          <w:rFonts w:ascii="Arial" w:hAnsi="Arial" w:cs="Arial"/>
          <w:sz w:val="24"/>
          <w:szCs w:val="24"/>
        </w:rPr>
        <w:t xml:space="preserve">espeito do qual as despesas são </w:t>
      </w:r>
      <w:r w:rsidRPr="00AD130B">
        <w:rPr>
          <w:rFonts w:ascii="Arial" w:hAnsi="Arial" w:cs="Arial"/>
          <w:sz w:val="24"/>
          <w:szCs w:val="24"/>
        </w:rPr>
        <w:t>cobradas têm localização, tamanho e qualidade, absolutamente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consentâneas com os valores de despesas cobradas, despesas essas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que autorizam cobrança por decorrerem de obrigação propter rem (art.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1.336, I, do Código Civil);”</w:t>
      </w:r>
    </w:p>
    <w:p w14:paraId="78DE894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Acrescentando que:</w:t>
      </w:r>
    </w:p>
    <w:p w14:paraId="71D8673F" w14:textId="6DCC2775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“Como proprietário que é (o recorrente),</w:t>
      </w:r>
      <w:r w:rsidR="00C75522">
        <w:rPr>
          <w:rFonts w:ascii="Arial" w:hAnsi="Arial" w:cs="Arial"/>
          <w:sz w:val="24"/>
          <w:szCs w:val="24"/>
        </w:rPr>
        <w:t xml:space="preserve"> continua responsável por todos </w:t>
      </w:r>
      <w:r w:rsidRPr="00AD130B">
        <w:rPr>
          <w:rFonts w:ascii="Arial" w:hAnsi="Arial" w:cs="Arial"/>
          <w:sz w:val="24"/>
          <w:szCs w:val="24"/>
        </w:rPr>
        <w:t>os ônus do seu imóvel, até a efetiva transferência dele, que se opera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 o registro do título aquisitivo junto à matrícula do imóvel.”</w:t>
      </w:r>
    </w:p>
    <w:p w14:paraId="534EBFC4" w14:textId="7B77DDC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Além de manifesta contrariedade ao</w:t>
      </w:r>
      <w:r w:rsidR="00C75522">
        <w:rPr>
          <w:rFonts w:ascii="Arial" w:hAnsi="Arial" w:cs="Arial"/>
          <w:sz w:val="24"/>
          <w:szCs w:val="24"/>
        </w:rPr>
        <w:t xml:space="preserve"> disposto nos artigos. 1.334, § </w:t>
      </w:r>
      <w:r w:rsidRPr="00AD130B">
        <w:rPr>
          <w:rFonts w:ascii="Arial" w:hAnsi="Arial" w:cs="Arial"/>
          <w:sz w:val="24"/>
          <w:szCs w:val="24"/>
        </w:rPr>
        <w:t>2º, e 1.336, I, do Código Civil, a verdade é que a intelecção do mesmo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pela r. decisão colegiada dissente de julgados proferidos por outras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Cortes de Justiça em hipóteses análogas.</w:t>
      </w:r>
    </w:p>
    <w:p w14:paraId="40C436D2" w14:textId="1088113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Com efeito, abaixo encontram-se</w:t>
      </w:r>
      <w:r w:rsidR="00C75522">
        <w:rPr>
          <w:rFonts w:ascii="Arial" w:hAnsi="Arial" w:cs="Arial"/>
          <w:sz w:val="24"/>
          <w:szCs w:val="24"/>
        </w:rPr>
        <w:t xml:space="preserve"> demonstradas analiticamente as </w:t>
      </w:r>
      <w:r w:rsidRPr="00AD130B">
        <w:rPr>
          <w:rFonts w:ascii="Arial" w:hAnsi="Arial" w:cs="Arial"/>
          <w:sz w:val="24"/>
          <w:szCs w:val="24"/>
        </w:rPr>
        <w:t>semelhanças, bem como são transcritos os trechos do acórdão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divergente e paradigma, identificado por citação do número e da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página do repositório oficial onde foi publicado, também anexado ao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presente recurso através de cópia, para melhor compreensão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(documento 2).</w:t>
      </w:r>
    </w:p>
    <w:p w14:paraId="0BEB2EB1" w14:textId="79153C45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 transcrição da ementa, de caráte</w:t>
      </w:r>
      <w:r w:rsidR="00C75522">
        <w:rPr>
          <w:rFonts w:ascii="Arial" w:hAnsi="Arial" w:cs="Arial"/>
          <w:sz w:val="24"/>
          <w:szCs w:val="24"/>
        </w:rPr>
        <w:t xml:space="preserve">r meramente propedêutico, serve </w:t>
      </w:r>
      <w:r w:rsidRPr="00AD130B">
        <w:rPr>
          <w:rFonts w:ascii="Arial" w:hAnsi="Arial" w:cs="Arial"/>
          <w:sz w:val="24"/>
          <w:szCs w:val="24"/>
        </w:rPr>
        <w:t>apenas ao reforço, sistematização e entendimento do dissídio.</w:t>
      </w:r>
    </w:p>
    <w:p w14:paraId="6B6B6BB5" w14:textId="77777777" w:rsidR="00C75522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6B00A2" w14:textId="3EB61C60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1.1. Decisão do Superior Tribunal de Justiça</w:t>
      </w:r>
    </w:p>
    <w:p w14:paraId="04B60570" w14:textId="3399835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Repositório Oficial de Jurisprudênci</w:t>
      </w:r>
      <w:r w:rsidR="00C75522">
        <w:rPr>
          <w:rFonts w:ascii="Arial" w:hAnsi="Arial" w:cs="Arial"/>
          <w:sz w:val="24"/>
          <w:szCs w:val="24"/>
        </w:rPr>
        <w:t xml:space="preserve">a nos termos do art. 255, § 1º, </w:t>
      </w:r>
      <w:r w:rsidRPr="00AD130B">
        <w:rPr>
          <w:rFonts w:ascii="Arial" w:hAnsi="Arial" w:cs="Arial"/>
          <w:sz w:val="24"/>
          <w:szCs w:val="24"/>
        </w:rPr>
        <w:t>do RISTJ e art. 1º, V, da Instrução Normativa nº 1, de 11.02.2008, que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dispõe sobre o registro dos repositórios autorizados e credenciados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da jurisprudência do Superior Tribunal de Justiça, em mídia impressa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 eletrônica, e em páginas em portais da Rede Mundial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Computadores.</w:t>
      </w:r>
    </w:p>
    <w:p w14:paraId="3C565A89" w14:textId="1CA27062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“Compromisso de compra </w:t>
      </w:r>
      <w:r w:rsidR="00C75522">
        <w:rPr>
          <w:rFonts w:ascii="Arial" w:hAnsi="Arial" w:cs="Arial"/>
          <w:sz w:val="24"/>
          <w:szCs w:val="24"/>
        </w:rPr>
        <w:t xml:space="preserve">e venda – Condomínio – Despesas </w:t>
      </w:r>
      <w:r w:rsidRPr="00AD130B">
        <w:rPr>
          <w:rFonts w:ascii="Arial" w:hAnsi="Arial" w:cs="Arial"/>
          <w:sz w:val="24"/>
          <w:szCs w:val="24"/>
        </w:rPr>
        <w:t>condominiais – promitente vendedor que não responde por tais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encargos após a alienação do imóvel, ainda que o contrato não tenha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sido registrado” (Recurso Especial n. 76.275-SP – Quarta Turma –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Julgamento: 18.12.1997 – Relator: Ministro Sálvio de Figueiredo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Teixeira – DJU 23.03.1998).</w:t>
      </w:r>
    </w:p>
    <w:p w14:paraId="7FA43658" w14:textId="4439EBD4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Extremamente nítido o paralelis</w:t>
      </w:r>
      <w:r w:rsidR="00C75522">
        <w:rPr>
          <w:rFonts w:ascii="Arial" w:hAnsi="Arial" w:cs="Arial"/>
          <w:sz w:val="24"/>
          <w:szCs w:val="24"/>
        </w:rPr>
        <w:t xml:space="preserve">mo entre a situação enfocada na </w:t>
      </w:r>
      <w:r w:rsidRPr="00AD130B">
        <w:rPr>
          <w:rFonts w:ascii="Arial" w:hAnsi="Arial" w:cs="Arial"/>
          <w:sz w:val="24"/>
          <w:szCs w:val="24"/>
        </w:rPr>
        <w:t>decisão recorrida e a hipótese versada no aresto paradigma, cujo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relatório está assim redigido:</w:t>
      </w:r>
    </w:p>
    <w:p w14:paraId="231D05DD" w14:textId="3DFF455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“Ajuizou o recorrente ação de </w:t>
      </w:r>
      <w:r w:rsidR="00C75522">
        <w:rPr>
          <w:rFonts w:ascii="Arial" w:hAnsi="Arial" w:cs="Arial"/>
          <w:sz w:val="24"/>
          <w:szCs w:val="24"/>
        </w:rPr>
        <w:t xml:space="preserve">cobrança de taxas condominiais, </w:t>
      </w:r>
      <w:r w:rsidRPr="00AD130B">
        <w:rPr>
          <w:rFonts w:ascii="Arial" w:hAnsi="Arial" w:cs="Arial"/>
          <w:sz w:val="24"/>
          <w:szCs w:val="24"/>
        </w:rPr>
        <w:t>sustentando que a recorrida, proprietária do apartamento n. 241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Edifício Tanhauser, situado na Capital paulista, deixou de pagá-las nos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vencimentos e se recusou a adimplir a obrigação amigavelmente.</w:t>
      </w:r>
    </w:p>
    <w:p w14:paraId="7CE8CDA1" w14:textId="5B4E764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O Juiz extinguiu o processo por ilegitimidade passiva “ad causam”, uma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vez que a unidade habitacional teria sido alienada, por promessa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compra-e-venda, a terceiro. Assim, não teria a anterior proprietária que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responder pelos encargos condominiais.”</w:t>
      </w:r>
    </w:p>
    <w:p w14:paraId="6D50CF16" w14:textId="06997C38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Em ambas as decisões, portanto,</w:t>
      </w:r>
      <w:r w:rsidR="00C75522">
        <w:rPr>
          <w:rFonts w:ascii="Arial" w:hAnsi="Arial" w:cs="Arial"/>
          <w:sz w:val="24"/>
          <w:szCs w:val="24"/>
        </w:rPr>
        <w:t xml:space="preserve"> se cuida de saber se há ou não </w:t>
      </w:r>
      <w:r w:rsidRPr="00AD130B">
        <w:rPr>
          <w:rFonts w:ascii="Arial" w:hAnsi="Arial" w:cs="Arial"/>
          <w:sz w:val="24"/>
          <w:szCs w:val="24"/>
        </w:rPr>
        <w:t>ilegitimidade passiva do proprietário, que consta do registro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imobiliário, mas que cedeu seus direitos através de compromisso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compra e venda para terceiro, que se encontra na POSSE do imóvel,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usufruindo dos serviços comuns do condomínio, sendo de destaque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no corpo v. acórdão:</w:t>
      </w:r>
    </w:p>
    <w:p w14:paraId="5C504E53" w14:textId="370233D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“No mais, discute-se nos presentes au</w:t>
      </w:r>
      <w:r w:rsidR="00C75522">
        <w:rPr>
          <w:rFonts w:ascii="Arial" w:hAnsi="Arial" w:cs="Arial"/>
          <w:sz w:val="24"/>
          <w:szCs w:val="24"/>
        </w:rPr>
        <w:t xml:space="preserve">tos se o promitente-vendedor de </w:t>
      </w:r>
      <w:r w:rsidRPr="00AD130B">
        <w:rPr>
          <w:rFonts w:ascii="Arial" w:hAnsi="Arial" w:cs="Arial"/>
          <w:sz w:val="24"/>
          <w:szCs w:val="24"/>
        </w:rPr>
        <w:t>unidade imobiliária em condomínio, e efetivo proprietário, pode ser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responsabilizado pelo pagamento das taxas de condomínio ou se 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obrigação passa ao promissário-comprador.</w:t>
      </w:r>
    </w:p>
    <w:p w14:paraId="19E38097" w14:textId="51A0E5CF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Embora pelo Código Civil a propriedade</w:t>
      </w:r>
      <w:r w:rsidR="00C75522">
        <w:rPr>
          <w:rFonts w:ascii="Arial" w:hAnsi="Arial" w:cs="Arial"/>
          <w:sz w:val="24"/>
          <w:szCs w:val="24"/>
        </w:rPr>
        <w:t xml:space="preserve"> se transfira pela inscrição do </w:t>
      </w:r>
      <w:r w:rsidRPr="00AD130B">
        <w:rPr>
          <w:rFonts w:ascii="Arial" w:hAnsi="Arial" w:cs="Arial"/>
          <w:sz w:val="24"/>
          <w:szCs w:val="24"/>
        </w:rPr>
        <w:t>título apto a transferir o bem no registro de imóveis, não é de se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desconsiderar que pelo contrato de promessa de compra-e-venda,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regulado no Brasil pela primeira vez em 1937, pelo Dec.-lei 58, 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direitos de propriedade passam ao promissário-comprador, que inclusive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já pagou todo o preço.</w:t>
      </w:r>
    </w:p>
    <w:p w14:paraId="64F56487" w14:textId="3296DD3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Assim, se o proprietário alieno</w:t>
      </w:r>
      <w:r w:rsidR="00C75522">
        <w:rPr>
          <w:rFonts w:ascii="Arial" w:hAnsi="Arial" w:cs="Arial"/>
          <w:sz w:val="24"/>
          <w:szCs w:val="24"/>
        </w:rPr>
        <w:t xml:space="preserve">u o bem por meio de promessa de </w:t>
      </w:r>
      <w:r w:rsidRPr="00AD130B">
        <w:rPr>
          <w:rFonts w:ascii="Arial" w:hAnsi="Arial" w:cs="Arial"/>
          <w:sz w:val="24"/>
          <w:szCs w:val="24"/>
        </w:rPr>
        <w:t>compra-e-venda em caráter irrevogável e irretratável, como ocorreu no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caso em exame, efetivamente não é de se lhe exigir o pagamento dos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encargos condominiais, uma vez que havia se desligado do condomínio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recorrente,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já que o contrato é anterior ao período cobrado.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...”</w:t>
      </w:r>
    </w:p>
    <w:p w14:paraId="2743DF56" w14:textId="249BA9F4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Verifica-se, portanto, que a r. de</w:t>
      </w:r>
      <w:r w:rsidR="00C75522">
        <w:rPr>
          <w:rFonts w:ascii="Arial" w:hAnsi="Arial" w:cs="Arial"/>
          <w:sz w:val="24"/>
          <w:szCs w:val="24"/>
        </w:rPr>
        <w:t xml:space="preserve">cisão recorrida é completamente </w:t>
      </w:r>
      <w:r w:rsidRPr="00AD130B">
        <w:rPr>
          <w:rFonts w:ascii="Arial" w:hAnsi="Arial" w:cs="Arial"/>
          <w:sz w:val="24"/>
          <w:szCs w:val="24"/>
        </w:rPr>
        <w:t>oposta e visceralmente divergente desta, do E. Superior Tribunal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Justiça, aqui colocada como paradigma entre tantas outras.</w:t>
      </w:r>
    </w:p>
    <w:p w14:paraId="487CE5FA" w14:textId="64A09FBF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De fato, ao negar o reconheciment</w:t>
      </w:r>
      <w:r w:rsidR="00C75522">
        <w:rPr>
          <w:rFonts w:ascii="Arial" w:hAnsi="Arial" w:cs="Arial"/>
          <w:sz w:val="24"/>
          <w:szCs w:val="24"/>
        </w:rPr>
        <w:t xml:space="preserve">o da ilegitimidade de parte dos </w:t>
      </w:r>
      <w:r w:rsidRPr="00AD130B">
        <w:rPr>
          <w:rFonts w:ascii="Arial" w:hAnsi="Arial" w:cs="Arial"/>
          <w:sz w:val="24"/>
          <w:szCs w:val="24"/>
        </w:rPr>
        <w:t>recorrentes, promitentes vendedores, que transmitiram os direitos e,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principalmente, a posse do imóvel a terceiro, de que tinha pleno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conhecimento o condomínio recorrido, o acórdão guerreado comete,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ademais, grave injustiça, mormente que prestigia o locupletamento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indevido daquele que verdadeiramente utilizou o imóvel.</w:t>
      </w:r>
    </w:p>
    <w:p w14:paraId="4EB52E4C" w14:textId="6C52F866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Aliás, o conceito de o</w:t>
      </w:r>
      <w:r w:rsidR="00C75522">
        <w:rPr>
          <w:rFonts w:ascii="Arial" w:hAnsi="Arial" w:cs="Arial"/>
          <w:sz w:val="24"/>
          <w:szCs w:val="24"/>
        </w:rPr>
        <w:t xml:space="preserve">brigação propter rem, conquanto </w:t>
      </w:r>
      <w:r w:rsidRPr="00AD130B">
        <w:rPr>
          <w:rFonts w:ascii="Arial" w:hAnsi="Arial" w:cs="Arial"/>
          <w:sz w:val="24"/>
          <w:szCs w:val="24"/>
        </w:rPr>
        <w:t xml:space="preserve">tradicionalmente originária de direito </w:t>
      </w:r>
      <w:r w:rsidR="00C75522">
        <w:rPr>
          <w:rFonts w:ascii="Arial" w:hAnsi="Arial" w:cs="Arial"/>
          <w:sz w:val="24"/>
          <w:szCs w:val="24"/>
        </w:rPr>
        <w:t>real, em que se diz incrustada</w:t>
      </w:r>
      <w:r w:rsidRPr="00AD130B">
        <w:rPr>
          <w:rFonts w:ascii="Arial" w:hAnsi="Arial" w:cs="Arial"/>
          <w:sz w:val="24"/>
          <w:szCs w:val="24"/>
        </w:rPr>
        <w:t>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exsurge, por igual, de especial relação que mantenha seu sujeito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passivo com a coisa, por via de posse.</w:t>
      </w:r>
    </w:p>
    <w:p w14:paraId="104A7761" w14:textId="5E7D1C0A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Nesse sentido, é a lição sempr</w:t>
      </w:r>
      <w:r w:rsidR="00C75522">
        <w:rPr>
          <w:rFonts w:ascii="Arial" w:hAnsi="Arial" w:cs="Arial"/>
          <w:sz w:val="24"/>
          <w:szCs w:val="24"/>
        </w:rPr>
        <w:t xml:space="preserve">e clara de Silvio Rodrigues, ao </w:t>
      </w:r>
      <w:r w:rsidRPr="00AD130B">
        <w:rPr>
          <w:rFonts w:ascii="Arial" w:hAnsi="Arial" w:cs="Arial"/>
          <w:sz w:val="24"/>
          <w:szCs w:val="24"/>
        </w:rPr>
        <w:t>apontar, entre seus característicos básicos, prender o titular do direito,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seja ele quem for, de tal sorte que:</w:t>
      </w:r>
    </w:p>
    <w:p w14:paraId="0F02EC52" w14:textId="008C021F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 devedor está atado ao vínculo o</w:t>
      </w:r>
      <w:r w:rsidR="00C75522">
        <w:rPr>
          <w:rFonts w:ascii="Arial" w:hAnsi="Arial" w:cs="Arial"/>
          <w:sz w:val="24"/>
          <w:szCs w:val="24"/>
        </w:rPr>
        <w:t xml:space="preserve">brigatório não por força de sua </w:t>
      </w:r>
      <w:r w:rsidRPr="00AD130B">
        <w:rPr>
          <w:rFonts w:ascii="Arial" w:hAnsi="Arial" w:cs="Arial"/>
          <w:sz w:val="24"/>
          <w:szCs w:val="24"/>
        </w:rPr>
        <w:t>vontade, mas em decorrência de sua peculiar situação relativamente 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um bem, do qual é proprietário ou possuidor.</w:t>
      </w:r>
      <w:r w:rsidR="00C75522">
        <w:rPr>
          <w:rFonts w:ascii="Arial" w:hAnsi="Arial" w:cs="Arial"/>
          <w:sz w:val="24"/>
          <w:szCs w:val="24"/>
        </w:rPr>
        <w:t xml:space="preserve"> </w:t>
      </w:r>
    </w:p>
    <w:p w14:paraId="062F6E10" w14:textId="18602A07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Demais disso, da leitura d</w:t>
      </w:r>
      <w:r w:rsidR="00C75522">
        <w:rPr>
          <w:rFonts w:ascii="Arial" w:hAnsi="Arial" w:cs="Arial"/>
          <w:sz w:val="24"/>
          <w:szCs w:val="24"/>
        </w:rPr>
        <w:t xml:space="preserve">o acórdão paradigma verifica-se </w:t>
      </w:r>
      <w:r w:rsidRPr="00AD130B">
        <w:rPr>
          <w:rFonts w:ascii="Arial" w:hAnsi="Arial" w:cs="Arial"/>
          <w:sz w:val="24"/>
          <w:szCs w:val="24"/>
        </w:rPr>
        <w:t>transcrição de decisão da Segunda Seção deste Egrégio Tribunal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Superior, no Recurso Especial n. 74.495/RJ, da lavra do Ministro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Eduardo Ribeiro, segundo o qual:</w:t>
      </w:r>
    </w:p>
    <w:p w14:paraId="424F532D" w14:textId="37CDA067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Não elide a responsabil</w:t>
      </w:r>
      <w:r w:rsidR="00C75522">
        <w:rPr>
          <w:rFonts w:ascii="Arial" w:hAnsi="Arial" w:cs="Arial"/>
          <w:sz w:val="24"/>
          <w:szCs w:val="24"/>
        </w:rPr>
        <w:t xml:space="preserve">idade do promitente comprador a </w:t>
      </w:r>
      <w:r w:rsidRPr="00AD130B">
        <w:rPr>
          <w:rFonts w:ascii="Arial" w:hAnsi="Arial" w:cs="Arial"/>
          <w:sz w:val="24"/>
          <w:szCs w:val="24"/>
        </w:rPr>
        <w:t>circunstância de o contrato não haver sido registrado.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 xml:space="preserve">Justifica, </w:t>
      </w:r>
      <w:r w:rsidR="00C75522" w:rsidRPr="00AD130B">
        <w:rPr>
          <w:rFonts w:ascii="Arial" w:hAnsi="Arial" w:cs="Arial"/>
          <w:sz w:val="24"/>
          <w:szCs w:val="24"/>
        </w:rPr>
        <w:t>pertinentemente</w:t>
      </w:r>
      <w:r w:rsidRPr="00AD130B">
        <w:rPr>
          <w:rFonts w:ascii="Arial" w:hAnsi="Arial" w:cs="Arial"/>
          <w:sz w:val="24"/>
          <w:szCs w:val="24"/>
        </w:rPr>
        <w:t>, que o art. 1.334 do Código Civil, quando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dispõe acerca da convenção de condomínio, expressamente prevê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sua elaboração tanto pelos proprietários, quanto pelos promitentes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compradores,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cessionários ou promitente cessionários dos direitos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pertinentes à aquisição de unidades autônomas.</w:t>
      </w:r>
    </w:p>
    <w:p w14:paraId="25078248" w14:textId="760B69A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Outrossim, esta é a orient</w:t>
      </w:r>
      <w:r w:rsidR="00C75522">
        <w:rPr>
          <w:rFonts w:ascii="Arial" w:hAnsi="Arial" w:cs="Arial"/>
          <w:sz w:val="24"/>
          <w:szCs w:val="24"/>
        </w:rPr>
        <w:t xml:space="preserve">ação mais moderna, que emana da </w:t>
      </w:r>
      <w:r w:rsidRPr="00AD130B">
        <w:rPr>
          <w:rFonts w:ascii="Arial" w:hAnsi="Arial" w:cs="Arial"/>
          <w:sz w:val="24"/>
          <w:szCs w:val="24"/>
        </w:rPr>
        <w:t>evolução dos próprios institutos jurídicos, como asseverou o preclaro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 culto Ministro Sálvio de Figueiredo Teixeira no acórdão paradigma:</w:t>
      </w:r>
    </w:p>
    <w:p w14:paraId="126303EA" w14:textId="10FDFDAA" w:rsidR="00D920F1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“No mais, é de salientar-se ser de</w:t>
      </w:r>
      <w:r w:rsidR="00C75522">
        <w:rPr>
          <w:rFonts w:ascii="Arial" w:hAnsi="Arial" w:cs="Arial"/>
          <w:sz w:val="24"/>
          <w:szCs w:val="24"/>
        </w:rPr>
        <w:t xml:space="preserve"> alta relevância o debate, quer </w:t>
      </w:r>
      <w:r w:rsidRPr="00AD130B">
        <w:rPr>
          <w:rFonts w:ascii="Arial" w:hAnsi="Arial" w:cs="Arial"/>
          <w:sz w:val="24"/>
          <w:szCs w:val="24"/>
        </w:rPr>
        <w:t>pela repercussão no mundo dos negócios de compra-e-venda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imóveis, que atualmente se fazem pelos contratos de compromisso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compra-e-venda ou, em outras palavras, pelas promessas de compra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-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venda, quer pela extraordinária evolução pela qual o instituto tem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passado nos últimos tempos, sobretudo em termos de execução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coativa, ante a efetividade do processo civil contemporâneo.”</w:t>
      </w:r>
    </w:p>
    <w:p w14:paraId="7AF91D20" w14:textId="77777777" w:rsidR="00C75522" w:rsidRPr="00AD130B" w:rsidRDefault="00C75522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99E42C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2. Contrariedade à Lei Federal</w:t>
      </w:r>
    </w:p>
    <w:p w14:paraId="1E1868B4" w14:textId="2979EF45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A Lei Federal contrariada – </w:t>
      </w:r>
      <w:r w:rsidR="00C75522">
        <w:rPr>
          <w:rFonts w:ascii="Arial" w:hAnsi="Arial" w:cs="Arial"/>
          <w:sz w:val="24"/>
          <w:szCs w:val="24"/>
        </w:rPr>
        <w:t xml:space="preserve">Lei 10.406/2002 – Código Civil, </w:t>
      </w:r>
      <w:r w:rsidRPr="00AD130B">
        <w:rPr>
          <w:rFonts w:ascii="Arial" w:hAnsi="Arial" w:cs="Arial"/>
          <w:sz w:val="24"/>
          <w:szCs w:val="24"/>
        </w:rPr>
        <w:t>estabelece, de forma cristalina, que:</w:t>
      </w:r>
    </w:p>
    <w:p w14:paraId="1B2DCD85" w14:textId="6794F847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“Art. 1.334. Além das cláusulas refer</w:t>
      </w:r>
      <w:r w:rsidR="00C75522">
        <w:rPr>
          <w:rFonts w:ascii="Arial" w:hAnsi="Arial" w:cs="Arial"/>
          <w:sz w:val="24"/>
          <w:szCs w:val="24"/>
        </w:rPr>
        <w:t xml:space="preserve">idas no art. 1.332 e das que os </w:t>
      </w:r>
      <w:r w:rsidRPr="00AD130B">
        <w:rPr>
          <w:rFonts w:ascii="Arial" w:hAnsi="Arial" w:cs="Arial"/>
          <w:sz w:val="24"/>
          <w:szCs w:val="24"/>
        </w:rPr>
        <w:t>interessados houverem por bem estipular, a convenção determinará:</w:t>
      </w:r>
    </w:p>
    <w:p w14:paraId="26315379" w14:textId="737A3178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 xml:space="preserve">I – a quota proporcional e o modo de </w:t>
      </w:r>
      <w:r w:rsidR="00C75522">
        <w:rPr>
          <w:rFonts w:ascii="Arial" w:hAnsi="Arial" w:cs="Arial"/>
          <w:sz w:val="24"/>
          <w:szCs w:val="24"/>
        </w:rPr>
        <w:t xml:space="preserve">pagamento das contribuições dos </w:t>
      </w:r>
      <w:r w:rsidRPr="00AD130B">
        <w:rPr>
          <w:rFonts w:ascii="Arial" w:hAnsi="Arial" w:cs="Arial"/>
          <w:sz w:val="24"/>
          <w:szCs w:val="24"/>
        </w:rPr>
        <w:t>condôminos para atender às despesas ordinárias e extraordinárias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condomínio;</w:t>
      </w:r>
    </w:p>
    <w:p w14:paraId="4D5C0E44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...</w:t>
      </w:r>
    </w:p>
    <w:p w14:paraId="0A9F7208" w14:textId="300D6750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§ 2º São equiparados aos proprietários, p</w:t>
      </w:r>
      <w:r w:rsidR="00C75522">
        <w:rPr>
          <w:rFonts w:ascii="Arial" w:hAnsi="Arial" w:cs="Arial"/>
          <w:sz w:val="24"/>
          <w:szCs w:val="24"/>
        </w:rPr>
        <w:t xml:space="preserve">ara os fins deste artigo, salvo </w:t>
      </w:r>
      <w:r w:rsidRPr="00AD130B">
        <w:rPr>
          <w:rFonts w:ascii="Arial" w:hAnsi="Arial" w:cs="Arial"/>
          <w:sz w:val="24"/>
          <w:szCs w:val="24"/>
        </w:rPr>
        <w:t>disposição em contrário, os promitentes compradores e os cessionários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 direitos relativos às unidades autônomas.”</w:t>
      </w:r>
    </w:p>
    <w:p w14:paraId="1A6A5F80" w14:textId="0ADF7738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Entretanto, a decisão recorrida</w:t>
      </w:r>
      <w:r w:rsidR="00C75522">
        <w:rPr>
          <w:rFonts w:ascii="Arial" w:hAnsi="Arial" w:cs="Arial"/>
          <w:sz w:val="24"/>
          <w:szCs w:val="24"/>
        </w:rPr>
        <w:t xml:space="preserve">, em completa dissonância com o </w:t>
      </w:r>
      <w:r w:rsidRPr="00AD130B">
        <w:rPr>
          <w:rFonts w:ascii="Arial" w:hAnsi="Arial" w:cs="Arial"/>
          <w:sz w:val="24"/>
          <w:szCs w:val="24"/>
        </w:rPr>
        <w:t>texto da legislação Federal acima citado, asseverou que:</w:t>
      </w:r>
    </w:p>
    <w:p w14:paraId="0BD6D245" w14:textId="110F227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 vínculo do condomínio-réu c</w:t>
      </w:r>
      <w:r w:rsidR="00C75522">
        <w:rPr>
          <w:rFonts w:ascii="Arial" w:hAnsi="Arial" w:cs="Arial"/>
          <w:sz w:val="24"/>
          <w:szCs w:val="24"/>
        </w:rPr>
        <w:t xml:space="preserve">om o condômino-autor decorre da </w:t>
      </w:r>
      <w:r w:rsidRPr="00AD130B">
        <w:rPr>
          <w:rFonts w:ascii="Arial" w:hAnsi="Arial" w:cs="Arial"/>
          <w:sz w:val="24"/>
          <w:szCs w:val="24"/>
        </w:rPr>
        <w:t>circunstância de, repita-se, ser o titular do direito real de propriedade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sobre a coisa...</w:t>
      </w:r>
    </w:p>
    <w:p w14:paraId="791EF308" w14:textId="76C5B746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 imóvel de propriedade do réu a r</w:t>
      </w:r>
      <w:r w:rsidR="00C75522">
        <w:rPr>
          <w:rFonts w:ascii="Arial" w:hAnsi="Arial" w:cs="Arial"/>
          <w:sz w:val="24"/>
          <w:szCs w:val="24"/>
        </w:rPr>
        <w:t xml:space="preserve">espeito do qual as despesas são </w:t>
      </w:r>
      <w:r w:rsidRPr="00AD130B">
        <w:rPr>
          <w:rFonts w:ascii="Arial" w:hAnsi="Arial" w:cs="Arial"/>
          <w:sz w:val="24"/>
          <w:szCs w:val="24"/>
        </w:rPr>
        <w:t>cobradas têm localização, tamanho e qualidade, absolutamente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consentâneas com os valores de despesas cobradas, despesas essas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que autorizam cobrança por decorrerem de obrigação propter rem;</w:t>
      </w:r>
    </w:p>
    <w:p w14:paraId="335E6E0C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Data venia, em face do texto legal, há evidente e grave equívoco.</w:t>
      </w:r>
    </w:p>
    <w:p w14:paraId="37CA4034" w14:textId="3686975C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O texto expresso do art. 1.336, I, </w:t>
      </w:r>
      <w:r w:rsidR="00C75522">
        <w:rPr>
          <w:rFonts w:ascii="Arial" w:hAnsi="Arial" w:cs="Arial"/>
          <w:sz w:val="24"/>
          <w:szCs w:val="24"/>
        </w:rPr>
        <w:t xml:space="preserve">do Código Civil determina que a </w:t>
      </w:r>
      <w:r w:rsidRPr="00AD130B">
        <w:rPr>
          <w:rFonts w:ascii="Arial" w:hAnsi="Arial" w:cs="Arial"/>
          <w:sz w:val="24"/>
          <w:szCs w:val="24"/>
        </w:rPr>
        <w:t>despesa de condomínio é de responsabilidade do condômino.</w:t>
      </w:r>
    </w:p>
    <w:p w14:paraId="650DE148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Ora, ora, ora...</w:t>
      </w:r>
    </w:p>
    <w:p w14:paraId="6BFF9B2E" w14:textId="6AEACB2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Não há como, da expressa redação do dispositivo </w:t>
      </w:r>
      <w:r w:rsidR="00C75522">
        <w:rPr>
          <w:rFonts w:ascii="Arial" w:hAnsi="Arial" w:cs="Arial"/>
          <w:sz w:val="24"/>
          <w:szCs w:val="24"/>
        </w:rPr>
        <w:t xml:space="preserve">em tela, inferir </w:t>
      </w:r>
      <w:r w:rsidRPr="00AD130B">
        <w:rPr>
          <w:rFonts w:ascii="Arial" w:hAnsi="Arial" w:cs="Arial"/>
          <w:sz w:val="24"/>
          <w:szCs w:val="24"/>
        </w:rPr>
        <w:t>que os recorrentes, promitentes vendedores da unidade autônoma,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que transferiram a posse, com o conhecimento do recorrido, sejam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condôminos, e, portanto, responsáveis pelas despesas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condomínio.</w:t>
      </w:r>
    </w:p>
    <w:p w14:paraId="684CD3ED" w14:textId="6D652D7F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Aliás, as disposições dos artigos cita</w:t>
      </w:r>
      <w:r w:rsidR="00C75522">
        <w:rPr>
          <w:rFonts w:ascii="Arial" w:hAnsi="Arial" w:cs="Arial"/>
          <w:sz w:val="24"/>
          <w:szCs w:val="24"/>
        </w:rPr>
        <w:t xml:space="preserve">dos reconhecem os </w:t>
      </w:r>
      <w:r w:rsidRPr="00AD130B">
        <w:rPr>
          <w:rFonts w:ascii="Arial" w:hAnsi="Arial" w:cs="Arial"/>
          <w:sz w:val="24"/>
          <w:szCs w:val="24"/>
        </w:rPr>
        <w:t>promissários compradores, cessionários e promissários cessionários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dos direitos atinentes à unidade imobiliária como condôminos.</w:t>
      </w:r>
    </w:p>
    <w:p w14:paraId="666B1E8F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Nem poderia ser diferente.</w:t>
      </w:r>
    </w:p>
    <w:p w14:paraId="3D8F9EFB" w14:textId="426D07B2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De forma brilhante, o Ministro Sá</w:t>
      </w:r>
      <w:r w:rsidR="00C75522">
        <w:rPr>
          <w:rFonts w:ascii="Arial" w:hAnsi="Arial" w:cs="Arial"/>
          <w:sz w:val="24"/>
          <w:szCs w:val="24"/>
        </w:rPr>
        <w:t xml:space="preserve">lvio de Figueiredo Teixeira, no </w:t>
      </w:r>
      <w:r w:rsidRPr="00AD130B">
        <w:rPr>
          <w:rFonts w:ascii="Arial" w:hAnsi="Arial" w:cs="Arial"/>
          <w:sz w:val="24"/>
          <w:szCs w:val="24"/>
        </w:rPr>
        <w:t>acórdão paradigma, identificou a evolução do direito, bem como 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implicações de divergente orientação, como a guerreada por este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recurso.</w:t>
      </w:r>
    </w:p>
    <w:p w14:paraId="477D698E" w14:textId="4610679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Com efeito, entendimento co</w:t>
      </w:r>
      <w:r w:rsidR="00C75522">
        <w:rPr>
          <w:rFonts w:ascii="Arial" w:hAnsi="Arial" w:cs="Arial"/>
          <w:sz w:val="24"/>
          <w:szCs w:val="24"/>
        </w:rPr>
        <w:t xml:space="preserve">ntrário geraria insegurança nos </w:t>
      </w:r>
      <w:r w:rsidRPr="00AD130B">
        <w:rPr>
          <w:rFonts w:ascii="Arial" w:hAnsi="Arial" w:cs="Arial"/>
          <w:sz w:val="24"/>
          <w:szCs w:val="24"/>
        </w:rPr>
        <w:t>negócios jurídicos, celebrados por particulares e construtoras através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 instrumentos particulares de compra e venda sem registro – que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 xml:space="preserve">são a maioria – se, mesmo </w:t>
      </w:r>
      <w:r w:rsidRPr="00AD130B">
        <w:rPr>
          <w:rFonts w:ascii="Arial" w:hAnsi="Arial" w:cs="Arial"/>
          <w:sz w:val="24"/>
          <w:szCs w:val="24"/>
        </w:rPr>
        <w:lastRenderedPageBreak/>
        <w:t>sendo esse negócio do conhecimento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corpo condominial, o alienante continuasse responsável pelas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despesas comuns.</w:t>
      </w:r>
    </w:p>
    <w:p w14:paraId="14FC131B" w14:textId="241C8B88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Mas não é só. Percebe-se que a decisão guerreada, ca</w:t>
      </w:r>
      <w:r w:rsidR="00C75522">
        <w:rPr>
          <w:rFonts w:ascii="Arial" w:hAnsi="Arial" w:cs="Arial"/>
          <w:sz w:val="24"/>
          <w:szCs w:val="24"/>
        </w:rPr>
        <w:t xml:space="preserve">so </w:t>
      </w:r>
      <w:r w:rsidRPr="00AD130B">
        <w:rPr>
          <w:rFonts w:ascii="Arial" w:hAnsi="Arial" w:cs="Arial"/>
          <w:sz w:val="24"/>
          <w:szCs w:val="24"/>
        </w:rPr>
        <w:t>prevaleça, acabará por gerar enriquecimento ilícito daquele que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usufrui dos serviços prestados pelo condomínio, sem contar 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consumo de energia e água comuns.</w:t>
      </w:r>
    </w:p>
    <w:p w14:paraId="0A97D410" w14:textId="0D15B61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Acrescente-se a isso que a </w:t>
      </w:r>
      <w:r w:rsidR="00C75522">
        <w:rPr>
          <w:rFonts w:ascii="Arial" w:hAnsi="Arial" w:cs="Arial"/>
          <w:sz w:val="24"/>
          <w:szCs w:val="24"/>
        </w:rPr>
        <w:t xml:space="preserve">manutenção do acórdão recorrido </w:t>
      </w:r>
      <w:r w:rsidRPr="00AD130B">
        <w:rPr>
          <w:rFonts w:ascii="Arial" w:hAnsi="Arial" w:cs="Arial"/>
          <w:sz w:val="24"/>
          <w:szCs w:val="24"/>
        </w:rPr>
        <w:t>duplicará as demandas, contribuindo para aumentar a pletora de feitos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que assoberba o Poder Judiciário, o que certamente independe da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vontade de Vossas Excelências.</w:t>
      </w:r>
    </w:p>
    <w:p w14:paraId="5E27A27F" w14:textId="28A4269F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Explica-se: Sendo compe</w:t>
      </w:r>
      <w:r w:rsidR="00C75522">
        <w:rPr>
          <w:rFonts w:ascii="Arial" w:hAnsi="Arial" w:cs="Arial"/>
          <w:sz w:val="24"/>
          <w:szCs w:val="24"/>
        </w:rPr>
        <w:t xml:space="preserve">lido ao pagamento, o promitente </w:t>
      </w:r>
      <w:r w:rsidRPr="00AD130B">
        <w:rPr>
          <w:rFonts w:ascii="Arial" w:hAnsi="Arial" w:cs="Arial"/>
          <w:sz w:val="24"/>
          <w:szCs w:val="24"/>
        </w:rPr>
        <w:t>comprador certamente agiria regressivamente em face do adquirente,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movimentando, novamente, o aparelho judiciário.</w:t>
      </w:r>
    </w:p>
    <w:p w14:paraId="3AE696A9" w14:textId="2E3AD370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Outrossim, convém notar que não </w:t>
      </w:r>
      <w:r w:rsidR="00C75522">
        <w:rPr>
          <w:rFonts w:ascii="Arial" w:hAnsi="Arial" w:cs="Arial"/>
          <w:sz w:val="24"/>
          <w:szCs w:val="24"/>
        </w:rPr>
        <w:t xml:space="preserve">corresponde à verdade, a alusão </w:t>
      </w:r>
      <w:r w:rsidRPr="00AD130B">
        <w:rPr>
          <w:rFonts w:ascii="Arial" w:hAnsi="Arial" w:cs="Arial"/>
          <w:sz w:val="24"/>
          <w:szCs w:val="24"/>
        </w:rPr>
        <w:t>de existência de jurisprudência, mesmo no Tribunal a quo, de que as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despesas condominiais devem ser carreadas àquele que consta do</w:t>
      </w:r>
    </w:p>
    <w:p w14:paraId="3B2EAD08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Registro Imobiliário.</w:t>
      </w:r>
    </w:p>
    <w:p w14:paraId="08B0EB5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Aliás, as decisões nesse sentido são meros precedentes.</w:t>
      </w:r>
    </w:p>
    <w:p w14:paraId="7CE76F89" w14:textId="25F26D44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 jurisprudência da própria Cort</w:t>
      </w:r>
      <w:r w:rsidR="00C75522">
        <w:rPr>
          <w:rFonts w:ascii="Arial" w:hAnsi="Arial" w:cs="Arial"/>
          <w:sz w:val="24"/>
          <w:szCs w:val="24"/>
        </w:rPr>
        <w:t xml:space="preserve">e de origem aponta para sentido </w:t>
      </w:r>
      <w:r w:rsidRPr="00AD130B">
        <w:rPr>
          <w:rFonts w:ascii="Arial" w:hAnsi="Arial" w:cs="Arial"/>
          <w:sz w:val="24"/>
          <w:szCs w:val="24"/>
        </w:rPr>
        <w:t>absolutamente contrário e acorde com a decisão paradigma desta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Corte:</w:t>
      </w:r>
    </w:p>
    <w:p w14:paraId="6836BC4B" w14:textId="5FCEA96E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Tribunal de Justiça de São Paulo. “</w:t>
      </w:r>
      <w:r w:rsidR="00C75522">
        <w:rPr>
          <w:rFonts w:ascii="Arial" w:hAnsi="Arial" w:cs="Arial"/>
          <w:sz w:val="24"/>
          <w:szCs w:val="24"/>
        </w:rPr>
        <w:t xml:space="preserve">Apelação Cobrança Contribuições </w:t>
      </w:r>
      <w:r w:rsidRPr="00AD130B">
        <w:rPr>
          <w:rFonts w:ascii="Arial" w:hAnsi="Arial" w:cs="Arial"/>
          <w:sz w:val="24"/>
          <w:szCs w:val="24"/>
        </w:rPr>
        <w:t>condominiais Compromisso de compra e venda Imissão do adquirente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na posse do imóvel de conhecimento do condomínio Ilegitimidade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passiva dos vendedores. ‘Para a correta definição do responsável pelos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encargos condominiais, em caso de contrato de promessa de compra 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venda, deve-se aferir, pontualmente, se houve efetiva imissão na posse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por parte promissário-comprador (ainda que em caráter precário) e se 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condomínio teve ou não o pleno conhecimento desta’ (STJ, REsp nº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1.079.177). Apelação provida em parte” (Relator: Lino Machado –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Comarca: São Carlos – Órgão julgador: 30ª Câmara de Direito Privado –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Data do julgamento: 29.04.2015 – Data de registro: 30.04.2015).</w:t>
      </w:r>
    </w:p>
    <w:p w14:paraId="0B9B4209" w14:textId="7707854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Tribunal de Justiça de São Paulo. “Cobrança de despe</w:t>
      </w:r>
      <w:r w:rsidR="00C75522">
        <w:rPr>
          <w:rFonts w:ascii="Arial" w:hAnsi="Arial" w:cs="Arial"/>
          <w:sz w:val="24"/>
          <w:szCs w:val="24"/>
        </w:rPr>
        <w:t xml:space="preserve">sas </w:t>
      </w:r>
      <w:r w:rsidRPr="00AD130B">
        <w:rPr>
          <w:rFonts w:ascii="Arial" w:hAnsi="Arial" w:cs="Arial"/>
          <w:sz w:val="24"/>
          <w:szCs w:val="24"/>
        </w:rPr>
        <w:t>condominiais. Reconhecida ilegitimidade passiva dos réus. Elementos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dos autos que são capazes de demonstrar que a unidade condominial foi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transferida a terceira pessoa através de contrato de compromisso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 xml:space="preserve">compra e venda e que o </w:t>
      </w:r>
      <w:r w:rsidRPr="00AD130B">
        <w:rPr>
          <w:rFonts w:ascii="Arial" w:hAnsi="Arial" w:cs="Arial"/>
          <w:sz w:val="24"/>
          <w:szCs w:val="24"/>
        </w:rPr>
        <w:lastRenderedPageBreak/>
        <w:t>Condomínio possuía ciência inequívoca de que 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unidade, no período do inadimplemento, não era ocupada pelos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apelados. Recurso improvido” (Apelação 4011380-55.2013.8.26.0564 –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Relator: Caio Marcelo Mendes de Oliveira – Comarca: São Bernardo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Campo – Órgão julgador: 32ª Câmara de Direito Privado – Data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julgamento: 16.04.2015 – Data de registro: 17.04.2015).</w:t>
      </w:r>
    </w:p>
    <w:p w14:paraId="7388883B" w14:textId="40923AAC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Outrossim, é distorcida a interpre</w:t>
      </w:r>
      <w:r w:rsidR="00C75522">
        <w:rPr>
          <w:rFonts w:ascii="Arial" w:hAnsi="Arial" w:cs="Arial"/>
          <w:sz w:val="24"/>
          <w:szCs w:val="24"/>
        </w:rPr>
        <w:t xml:space="preserve">tação do acórdão do E. Superior </w:t>
      </w:r>
      <w:r w:rsidRPr="00AD130B">
        <w:rPr>
          <w:rFonts w:ascii="Arial" w:hAnsi="Arial" w:cs="Arial"/>
          <w:sz w:val="24"/>
          <w:szCs w:val="24"/>
        </w:rPr>
        <w:t>Tribunal de Justiça, da lavra do Ministro Sálvio de Figueiredo Teixeira,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citado no acórdão recorrido, mormente ante ao acórdão paradigma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que dá supedâneo ao presente recurso, do mesmo Ministro, em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sentido absolutamente contrário, o qual se pede vênia para repetir:</w:t>
      </w:r>
    </w:p>
    <w:p w14:paraId="294EBF43" w14:textId="2A663F8E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“Compromisso de compra e venda – Condomínio – Despe</w:t>
      </w:r>
      <w:r w:rsidR="00C75522">
        <w:rPr>
          <w:rFonts w:ascii="Arial" w:hAnsi="Arial" w:cs="Arial"/>
          <w:sz w:val="24"/>
          <w:szCs w:val="24"/>
        </w:rPr>
        <w:t xml:space="preserve">sas </w:t>
      </w:r>
      <w:r w:rsidRPr="00AD130B">
        <w:rPr>
          <w:rFonts w:ascii="Arial" w:hAnsi="Arial" w:cs="Arial"/>
          <w:sz w:val="24"/>
          <w:szCs w:val="24"/>
        </w:rPr>
        <w:t>condominiais – promitente vendedor que não responde por tais encargos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após a alienação do imóvel, ainda que o contrato não tenha sido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registrado” (Recurso Especial nº 76.275-SP – Quarta Turma –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Julgamento: 18.12.1997 – Relator: Ministro Sálvio de Figueiredo Teixeira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– DJU 23.03.1998).</w:t>
      </w:r>
    </w:p>
    <w:p w14:paraId="4D0C454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Não de forma diferente:</w:t>
      </w:r>
    </w:p>
    <w:p w14:paraId="159D882B" w14:textId="01CFEE9E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“Agravo regimental. Direito Civil. C</w:t>
      </w:r>
      <w:r w:rsidR="00C75522">
        <w:rPr>
          <w:rFonts w:ascii="Arial" w:hAnsi="Arial" w:cs="Arial"/>
          <w:sz w:val="24"/>
          <w:szCs w:val="24"/>
        </w:rPr>
        <w:t xml:space="preserve">ondomínio – taxas condominiais. </w:t>
      </w:r>
      <w:r w:rsidRPr="00AD130B">
        <w:rPr>
          <w:rFonts w:ascii="Arial" w:hAnsi="Arial" w:cs="Arial"/>
          <w:sz w:val="24"/>
          <w:szCs w:val="24"/>
        </w:rPr>
        <w:t>Legitimidade passiva promitente comprador – detentor da posse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imóvel. Súmulas 83 do STJ. Recurso improvido. I. Na linha da orientação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adotada por este Tribunal, a responsabilidade pelas despesas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condomínio ante a existência de promessa de compra e venda, pode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recair tanto sobre o promitente comprador quanto sobre o promissário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vendedor, dependendo das circunstâncias de cada caso concreto. Sob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esse prisma, pois, a questão relacionada à posse do imóvel, e não só 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propriedade, é relevante para a aferição da responsabilidade por tais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encargos. II. Agravo improvido” (AgRg no Ag 660.515/RJ – Rel. Ministro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Sidnei Beneti – Terceira Turma – julgado em 26.08.2008 – DJe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23.09.2008).</w:t>
      </w:r>
    </w:p>
    <w:p w14:paraId="53B2B43F" w14:textId="5DBE2172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Outra distorção gritante no acórdão</w:t>
      </w:r>
      <w:r w:rsidR="00C75522">
        <w:rPr>
          <w:rFonts w:ascii="Arial" w:hAnsi="Arial" w:cs="Arial"/>
          <w:sz w:val="24"/>
          <w:szCs w:val="24"/>
        </w:rPr>
        <w:t xml:space="preserve"> recorrido, que dimana de falha </w:t>
      </w:r>
      <w:r w:rsidRPr="00AD130B">
        <w:rPr>
          <w:rFonts w:ascii="Arial" w:hAnsi="Arial" w:cs="Arial"/>
          <w:sz w:val="24"/>
          <w:szCs w:val="24"/>
        </w:rPr>
        <w:t>lógica, diz respeito ao fato dos recorrentes não terem se insurgido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contra as despesas, que foram enviadas à unidade. Pergunta-se: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como conhecer esses balancetes se a posse e os direitos sobre 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imóvel já haviam sido transferidos?</w:t>
      </w:r>
    </w:p>
    <w:p w14:paraId="32D5AE3A" w14:textId="786C5E4E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Por todo o exposto, à luz da paz soci</w:t>
      </w:r>
      <w:r w:rsidR="00C75522">
        <w:rPr>
          <w:rFonts w:ascii="Arial" w:hAnsi="Arial" w:cs="Arial"/>
          <w:sz w:val="24"/>
          <w:szCs w:val="24"/>
        </w:rPr>
        <w:t xml:space="preserve">al – objetivo do direito – e da </w:t>
      </w:r>
      <w:r w:rsidRPr="00AD130B">
        <w:rPr>
          <w:rFonts w:ascii="Arial" w:hAnsi="Arial" w:cs="Arial"/>
          <w:sz w:val="24"/>
          <w:szCs w:val="24"/>
        </w:rPr>
        <w:t>Lei, não pode prevalecer o acórdão recorrido.</w:t>
      </w:r>
    </w:p>
    <w:p w14:paraId="4A89B8D1" w14:textId="0D5B036C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IV – Cabimento deste recurso (CPC, art. 1.029, II)</w:t>
      </w:r>
    </w:p>
    <w:p w14:paraId="779F0A44" w14:textId="77777777" w:rsidR="00C75522" w:rsidRPr="00AD130B" w:rsidRDefault="00C7552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2DB013" w14:textId="39D722B3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Verifica-se tratar-se de questão de</w:t>
      </w:r>
      <w:r w:rsidR="00C75522">
        <w:rPr>
          <w:rFonts w:ascii="Arial" w:hAnsi="Arial" w:cs="Arial"/>
          <w:sz w:val="24"/>
          <w:szCs w:val="24"/>
        </w:rPr>
        <w:t xml:space="preserve">cidida em última instância pelo </w:t>
      </w:r>
      <w:r w:rsidRPr="00AD130B">
        <w:rPr>
          <w:rFonts w:ascii="Arial" w:hAnsi="Arial" w:cs="Arial"/>
          <w:sz w:val="24"/>
          <w:szCs w:val="24"/>
        </w:rPr>
        <w:t>(...), que julgou recurso de apelação contra decisão em ação sumária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 cobrança de débitos condominiais, não havendo mais qualquer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outro recurso senão o que ora é interposto.</w:t>
      </w:r>
    </w:p>
    <w:p w14:paraId="5852FE30" w14:textId="4CAF53A8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Acrescente-se a isso que não h</w:t>
      </w:r>
      <w:r w:rsidR="00C75522">
        <w:rPr>
          <w:rFonts w:ascii="Arial" w:hAnsi="Arial" w:cs="Arial"/>
          <w:sz w:val="24"/>
          <w:szCs w:val="24"/>
        </w:rPr>
        <w:t xml:space="preserve">á falar-se em reexame de prova, </w:t>
      </w:r>
      <w:r w:rsidRPr="00AD130B">
        <w:rPr>
          <w:rFonts w:ascii="Arial" w:hAnsi="Arial" w:cs="Arial"/>
          <w:sz w:val="24"/>
          <w:szCs w:val="24"/>
        </w:rPr>
        <w:t>mormente por tratar-se de questão exclusivamente de direito.</w:t>
      </w:r>
    </w:p>
    <w:p w14:paraId="095562A7" w14:textId="7D3E1662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1. P</w:t>
      </w:r>
      <w:r w:rsidR="00C75522">
        <w:rPr>
          <w:rFonts w:ascii="Arial" w:hAnsi="Arial" w:cs="Arial"/>
          <w:sz w:val="24"/>
          <w:szCs w:val="24"/>
        </w:rPr>
        <w:t xml:space="preserve">ela contrariedade a lei federal </w:t>
      </w:r>
      <w:r w:rsidRPr="00AD130B">
        <w:rPr>
          <w:rFonts w:ascii="Arial" w:hAnsi="Arial" w:cs="Arial"/>
          <w:sz w:val="24"/>
          <w:szCs w:val="24"/>
        </w:rPr>
        <w:t>Data venia, a v. decisão recorrida contrariou o Código Civil,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fundamentalmente os arts 1.334, § 2º, e 1.336, I, apontados nesta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irresignação e, acorde com o disposto no art. 105, III, “a”, da</w:t>
      </w:r>
    </w:p>
    <w:p w14:paraId="2BB65A37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Constituição Federal de 1988:</w:t>
      </w:r>
    </w:p>
    <w:p w14:paraId="0DAFB6A4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“Art. 105. Compete ao Superior Tribunal de Justiça:</w:t>
      </w:r>
    </w:p>
    <w:p w14:paraId="28FE7012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...</w:t>
      </w:r>
    </w:p>
    <w:p w14:paraId="397432AE" w14:textId="0BA23FB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III – julgar, em recurso especial, as causas decididas em únic</w:t>
      </w:r>
      <w:r w:rsidR="00C75522">
        <w:rPr>
          <w:rFonts w:ascii="Arial" w:hAnsi="Arial" w:cs="Arial"/>
          <w:sz w:val="24"/>
          <w:szCs w:val="24"/>
        </w:rPr>
        <w:t xml:space="preserve">a ou última </w:t>
      </w:r>
      <w:r w:rsidRPr="00AD130B">
        <w:rPr>
          <w:rFonts w:ascii="Arial" w:hAnsi="Arial" w:cs="Arial"/>
          <w:sz w:val="24"/>
          <w:szCs w:val="24"/>
        </w:rPr>
        <w:t>instância, pelos Tribunais Regionais Federais ou pelos tribunais dos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Estados, do Distrito Federal e Territórios, quando a decisão recorrida:”</w:t>
      </w:r>
    </w:p>
    <w:p w14:paraId="73523636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a) contrariar tratado ou lei federal, ou negar-lhes vigência;</w:t>
      </w:r>
    </w:p>
    <w:p w14:paraId="2C821683" w14:textId="1786A7DA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Assim, a Carta Maior, ao trata</w:t>
      </w:r>
      <w:r w:rsidR="00C75522">
        <w:rPr>
          <w:rFonts w:ascii="Arial" w:hAnsi="Arial" w:cs="Arial"/>
          <w:sz w:val="24"/>
          <w:szCs w:val="24"/>
        </w:rPr>
        <w:t xml:space="preserve">r das hipóteses de cabimento do </w:t>
      </w:r>
      <w:r w:rsidRPr="00AD130B">
        <w:rPr>
          <w:rFonts w:ascii="Arial" w:hAnsi="Arial" w:cs="Arial"/>
          <w:sz w:val="24"/>
          <w:szCs w:val="24"/>
        </w:rPr>
        <w:t>recurso especial, foi além da negativa de vigência à lei, mas referiu-se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 contrariar tratado ou lei federal.</w:t>
      </w:r>
    </w:p>
    <w:p w14:paraId="15A66666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Essa expressão é muito mais abrangente que negar vigência.</w:t>
      </w:r>
    </w:p>
    <w:p w14:paraId="2B4D9CC2" w14:textId="3087FB39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Contrariar, supõe toda e qualquer </w:t>
      </w:r>
      <w:r w:rsidR="00C75522">
        <w:rPr>
          <w:rFonts w:ascii="Arial" w:hAnsi="Arial" w:cs="Arial"/>
          <w:sz w:val="24"/>
          <w:szCs w:val="24"/>
        </w:rPr>
        <w:t xml:space="preserve">forma de ofensa ao texto legal, </w:t>
      </w:r>
      <w:r w:rsidRPr="00AD130B">
        <w:rPr>
          <w:rFonts w:ascii="Arial" w:hAnsi="Arial" w:cs="Arial"/>
          <w:sz w:val="24"/>
          <w:szCs w:val="24"/>
        </w:rPr>
        <w:t>quer deixando de aplicá-lo às hipóteses que a ele devem subsumir-se,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quer aplicando-o de forma errônea ou ainda interpretando-o de modo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não adequado e diferente da interpretação correta, no sentir do órgão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responsável pelo controle ao respeito e pela uniformização do direito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federal, que é o Superior Tribunal de Justiça.</w:t>
      </w:r>
      <w:r w:rsidR="00C75522">
        <w:rPr>
          <w:rFonts w:ascii="Arial" w:hAnsi="Arial" w:cs="Arial"/>
          <w:sz w:val="24"/>
          <w:szCs w:val="24"/>
        </w:rPr>
        <w:t xml:space="preserve"> </w:t>
      </w:r>
    </w:p>
    <w:p w14:paraId="2F69CC23" w14:textId="42DBFB5C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Corroborando com essa assert</w:t>
      </w:r>
      <w:r w:rsidR="00C75522">
        <w:rPr>
          <w:rFonts w:ascii="Arial" w:hAnsi="Arial" w:cs="Arial"/>
          <w:sz w:val="24"/>
          <w:szCs w:val="24"/>
        </w:rPr>
        <w:t xml:space="preserve">iva, ensina o insigne professor </w:t>
      </w:r>
      <w:r w:rsidRPr="00AD130B">
        <w:rPr>
          <w:rFonts w:ascii="Arial" w:hAnsi="Arial" w:cs="Arial"/>
          <w:sz w:val="24"/>
          <w:szCs w:val="24"/>
        </w:rPr>
        <w:t>Nelson Luiz Pinto que a Súmula 400 do STF só dizia respeito à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matéria infraconstitucional, uma vez que o dispositivo constitucional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anterior (letra “a” do art. 119, III), em sua primeira parte, ao referir-se à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matéria constitucional, dizia: “Contrariar dispositivo dessa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Constituição”</w:t>
      </w:r>
      <w:r w:rsidR="00C75522">
        <w:rPr>
          <w:rFonts w:ascii="Arial" w:hAnsi="Arial" w:cs="Arial"/>
          <w:sz w:val="24"/>
          <w:szCs w:val="24"/>
        </w:rPr>
        <w:t>,</w:t>
      </w:r>
      <w:r w:rsidRPr="00AD130B">
        <w:rPr>
          <w:rFonts w:ascii="Arial" w:hAnsi="Arial" w:cs="Arial"/>
          <w:sz w:val="24"/>
          <w:szCs w:val="24"/>
        </w:rPr>
        <w:t xml:space="preserve"> inadmitindo-se, por via de consequência,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interpretação razoável de norma constitucional.</w:t>
      </w:r>
    </w:p>
    <w:p w14:paraId="655828BC" w14:textId="49612905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Destarte, esse é o entendimento que vigora em relação ao Recurso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Especial com supedâneo na letra “a” do art. 105, III, da Constituição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Federal de 1988.</w:t>
      </w:r>
    </w:p>
    <w:p w14:paraId="3254872B" w14:textId="418087DD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Não há como admitir-se, hoje, à lu</w:t>
      </w:r>
      <w:r w:rsidR="00C75522">
        <w:rPr>
          <w:rFonts w:ascii="Arial" w:hAnsi="Arial" w:cs="Arial"/>
          <w:sz w:val="24"/>
          <w:szCs w:val="24"/>
        </w:rPr>
        <w:t xml:space="preserve">z do mandamento constitucional, </w:t>
      </w:r>
      <w:r w:rsidRPr="00AD130B">
        <w:rPr>
          <w:rFonts w:ascii="Arial" w:hAnsi="Arial" w:cs="Arial"/>
          <w:sz w:val="24"/>
          <w:szCs w:val="24"/>
        </w:rPr>
        <w:t>que a interpretação razoável de lei federal seja motivo impeditivo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conhecimento do recurso especial, restando inaplicável o enunciado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da vetusta súmula 400 do STF.</w:t>
      </w:r>
    </w:p>
    <w:p w14:paraId="63924025" w14:textId="17E4E5F0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Com efeito, sendo o Superio</w:t>
      </w:r>
      <w:r w:rsidR="00C75522">
        <w:rPr>
          <w:rFonts w:ascii="Arial" w:hAnsi="Arial" w:cs="Arial"/>
          <w:sz w:val="24"/>
          <w:szCs w:val="24"/>
        </w:rPr>
        <w:t xml:space="preserve">r Tribunal de Justiça incumbido </w:t>
      </w:r>
      <w:r w:rsidRPr="00AD130B">
        <w:rPr>
          <w:rFonts w:ascii="Arial" w:hAnsi="Arial" w:cs="Arial"/>
          <w:sz w:val="24"/>
          <w:szCs w:val="24"/>
        </w:rPr>
        <w:t>constitucionalmente da missão de zelar pela correta e uniforme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aplicação do direito federal, não pode contentar-se com interpretações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simplesmente razoáveis de outros Tribunais.</w:t>
      </w:r>
    </w:p>
    <w:p w14:paraId="13542745" w14:textId="3A9E8E9B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Ademais, a interpretação perpetrada</w:t>
      </w:r>
      <w:r w:rsidR="00C75522">
        <w:rPr>
          <w:rFonts w:ascii="Arial" w:hAnsi="Arial" w:cs="Arial"/>
          <w:sz w:val="24"/>
          <w:szCs w:val="24"/>
        </w:rPr>
        <w:t xml:space="preserve"> é questão de mérito do recurso </w:t>
      </w:r>
      <w:r w:rsidRPr="00AD130B">
        <w:rPr>
          <w:rFonts w:ascii="Arial" w:hAnsi="Arial" w:cs="Arial"/>
          <w:sz w:val="24"/>
          <w:szCs w:val="24"/>
        </w:rPr>
        <w:t>especial.</w:t>
      </w:r>
    </w:p>
    <w:p w14:paraId="412DCA4A" w14:textId="71530C02" w:rsidR="00D920F1" w:rsidRPr="00AD130B" w:rsidRDefault="00D920F1" w:rsidP="00C755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Ora, no caso sub oculis, o recurso </w:t>
      </w:r>
      <w:r w:rsidR="00C75522">
        <w:rPr>
          <w:rFonts w:ascii="Arial" w:hAnsi="Arial" w:cs="Arial"/>
          <w:sz w:val="24"/>
          <w:szCs w:val="24"/>
        </w:rPr>
        <w:t xml:space="preserve">gira exclusivamente em torno da </w:t>
      </w:r>
      <w:r w:rsidRPr="00AD130B">
        <w:rPr>
          <w:rFonts w:ascii="Arial" w:hAnsi="Arial" w:cs="Arial"/>
          <w:sz w:val="24"/>
          <w:szCs w:val="24"/>
        </w:rPr>
        <w:t>questão da interpretação dos arts. 1.334, § 2º, e 1.336, I, do Código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Civil que, no entendimento dos recorrentes, foi contrariado pelo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Egrégio Tribunal a quo.</w:t>
      </w:r>
    </w:p>
    <w:p w14:paraId="14B642EA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2. Por dissídio jurisprudencial</w:t>
      </w:r>
    </w:p>
    <w:p w14:paraId="2F31D02B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Não é só.</w:t>
      </w:r>
    </w:p>
    <w:p w14:paraId="395EC2F1" w14:textId="159F45AD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Como visto, na decisão recorr</w:t>
      </w:r>
      <w:r w:rsidR="00C75522">
        <w:rPr>
          <w:rFonts w:ascii="Arial" w:hAnsi="Arial" w:cs="Arial"/>
          <w:sz w:val="24"/>
          <w:szCs w:val="24"/>
        </w:rPr>
        <w:t xml:space="preserve">ida, de acordo com o mandamento </w:t>
      </w:r>
      <w:r w:rsidRPr="00AD130B">
        <w:rPr>
          <w:rFonts w:ascii="Arial" w:hAnsi="Arial" w:cs="Arial"/>
          <w:sz w:val="24"/>
          <w:szCs w:val="24"/>
        </w:rPr>
        <w:t>insculpido no art. 105, III, “c” da Constituição Federal, além da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flagrante contrariedade a Lei Federal, observa-se inquestionável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dissídio jurisprudencial devidamente provado mediante citação do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repositório oficial, com número das páginas, – documento 2) além de</w:t>
      </w:r>
      <w:r w:rsidR="00C7552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percuciente demonstração analítica das semelhanças com 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transcrição dos acórdãos na parte útil, acorde com o disposto no art.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1.029, § 1º, do Código de Processo Civil.</w:t>
      </w:r>
    </w:p>
    <w:p w14:paraId="2774699E" w14:textId="251C6D79" w:rsidR="00D920F1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Ademais, há remansosa jurisprudên</w:t>
      </w:r>
      <w:r w:rsidR="00BC4EF2">
        <w:rPr>
          <w:rFonts w:ascii="Arial" w:hAnsi="Arial" w:cs="Arial"/>
          <w:sz w:val="24"/>
          <w:szCs w:val="24"/>
        </w:rPr>
        <w:t xml:space="preserve">cia do próprio Colendo Superior </w:t>
      </w:r>
      <w:r w:rsidRPr="00AD130B">
        <w:rPr>
          <w:rFonts w:ascii="Arial" w:hAnsi="Arial" w:cs="Arial"/>
          <w:sz w:val="24"/>
          <w:szCs w:val="24"/>
        </w:rPr>
        <w:t>Tribunal de Justiça, visceralmente contrária à decisão recorrida e, por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via de consequência, acorde com o pedido deste recurso nobre.</w:t>
      </w:r>
    </w:p>
    <w:p w14:paraId="4EA072DA" w14:textId="77777777" w:rsidR="00BC4EF2" w:rsidRPr="00AD130B" w:rsidRDefault="00BC4EF2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049011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3. Prequestionamento</w:t>
      </w:r>
    </w:p>
    <w:p w14:paraId="0F05748E" w14:textId="6CFA3397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Resta inequívoco que a Recorrente preq</w:t>
      </w:r>
      <w:r w:rsidR="00BC4EF2">
        <w:rPr>
          <w:rFonts w:ascii="Arial" w:hAnsi="Arial" w:cs="Arial"/>
          <w:sz w:val="24"/>
          <w:szCs w:val="24"/>
        </w:rPr>
        <w:t xml:space="preserve">uestionou a questão da </w:t>
      </w:r>
      <w:r w:rsidRPr="00AD130B">
        <w:rPr>
          <w:rFonts w:ascii="Arial" w:hAnsi="Arial" w:cs="Arial"/>
          <w:sz w:val="24"/>
          <w:szCs w:val="24"/>
        </w:rPr>
        <w:t>contrariedade do Código Civil, arts. 1.334, § 2º, e 1.336 no item “19”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da inicial e “16” da contestação.</w:t>
      </w:r>
      <w:r w:rsidR="00BC4EF2">
        <w:rPr>
          <w:rFonts w:ascii="Arial" w:hAnsi="Arial" w:cs="Arial"/>
          <w:sz w:val="24"/>
          <w:szCs w:val="24"/>
        </w:rPr>
        <w:t xml:space="preserve"> </w:t>
      </w:r>
    </w:p>
    <w:p w14:paraId="5F5524C1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Com efeito, a decisão atacada, enfrentando a questão, asseverou:</w:t>
      </w:r>
    </w:p>
    <w:p w14:paraId="07F32654" w14:textId="29D87108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“Como proprietário que é (a recorrente), continua responsável</w:t>
      </w:r>
      <w:r w:rsidR="00BC4EF2">
        <w:rPr>
          <w:rFonts w:ascii="Arial" w:hAnsi="Arial" w:cs="Arial"/>
          <w:sz w:val="24"/>
          <w:szCs w:val="24"/>
        </w:rPr>
        <w:t xml:space="preserve"> por todos </w:t>
      </w:r>
      <w:r w:rsidRPr="00AD130B">
        <w:rPr>
          <w:rFonts w:ascii="Arial" w:hAnsi="Arial" w:cs="Arial"/>
          <w:sz w:val="24"/>
          <w:szCs w:val="24"/>
        </w:rPr>
        <w:t>os ônus do seu imóvel, até a efetiva transferência dele, que se opera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com o registro do título aquisitivo junto à matrícula do imóvel.”</w:t>
      </w:r>
    </w:p>
    <w:p w14:paraId="5128FFE0" w14:textId="27374B58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Referindo-se às despesas e à legitim</w:t>
      </w:r>
      <w:r w:rsidR="00BC4EF2">
        <w:rPr>
          <w:rFonts w:ascii="Arial" w:hAnsi="Arial" w:cs="Arial"/>
          <w:sz w:val="24"/>
          <w:szCs w:val="24"/>
        </w:rPr>
        <w:t xml:space="preserve">idade, interpretando os citados </w:t>
      </w:r>
      <w:r w:rsidRPr="00AD130B">
        <w:rPr>
          <w:rFonts w:ascii="Arial" w:hAnsi="Arial" w:cs="Arial"/>
          <w:sz w:val="24"/>
          <w:szCs w:val="24"/>
        </w:rPr>
        <w:t>dispositivos de lei federal, asseverou o acórdão recorrido que as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despesas de condomínio competem àquele que, exclusivamente,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figure na matrícula, vez que:</w:t>
      </w:r>
    </w:p>
    <w:p w14:paraId="2CED0620" w14:textId="0F5236AE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...autorizam cobrança por decorrerem de obrigação propter rem.</w:t>
      </w:r>
    </w:p>
    <w:p w14:paraId="60085E2B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10B39F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4. Questão de direito – inexistência de simples reexame de provas.</w:t>
      </w:r>
    </w:p>
    <w:p w14:paraId="20804807" w14:textId="18406819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“Não se pode confundir ‘reexame de prova</w:t>
      </w:r>
      <w:r w:rsidR="00BC4EF2">
        <w:rPr>
          <w:rFonts w:ascii="Arial" w:hAnsi="Arial" w:cs="Arial"/>
          <w:sz w:val="24"/>
          <w:szCs w:val="24"/>
        </w:rPr>
        <w:t xml:space="preserve">’ com ‘questão de fato’, pois o </w:t>
      </w:r>
      <w:r w:rsidRPr="00AD130B">
        <w:rPr>
          <w:rFonts w:ascii="Arial" w:hAnsi="Arial" w:cs="Arial"/>
          <w:sz w:val="24"/>
          <w:szCs w:val="24"/>
        </w:rPr>
        <w:t>reexame de prova é uma espécie do gênero questão de fato. Essa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constatação leva a conclusão de que os fatos, quando não decorrem do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reexame da prova, podem ser analisados pelas Cortes Superiores.</w:t>
      </w:r>
    </w:p>
    <w:p w14:paraId="407F2E0F" w14:textId="70F0AF4C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Por exemplo: o nascimento com vi</w:t>
      </w:r>
      <w:r w:rsidR="00BC4EF2">
        <w:rPr>
          <w:rFonts w:ascii="Arial" w:hAnsi="Arial" w:cs="Arial"/>
          <w:sz w:val="24"/>
          <w:szCs w:val="24"/>
        </w:rPr>
        <w:t xml:space="preserve">da é um fato, cuja consequência </w:t>
      </w:r>
      <w:r w:rsidRPr="00AD130B">
        <w:rPr>
          <w:rFonts w:ascii="Arial" w:hAnsi="Arial" w:cs="Arial"/>
          <w:sz w:val="24"/>
          <w:szCs w:val="24"/>
        </w:rPr>
        <w:t>jurídica é a aquisição da personalidade civil. Existem fatos que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constituem o nascimento (p. ex., a expulsão do feto do útero, a saída do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corpo da criança fora do corpo da mãe) e a vida (p. ex., a ingestão de ar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nos pulmões, a modificação do sangue, a ossificação de alguns pontos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do esqueleto), e ambos requerem provas. Julgar se esses fatos estão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provados é uma questão de fato, enquanto julgar se esses fatos deram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origem à personalidade civil é uma questão de direito”.53</w:t>
      </w:r>
    </w:p>
    <w:p w14:paraId="168DDA8D" w14:textId="5FC46996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Não se trata de, por exemplo, ree</w:t>
      </w:r>
      <w:r w:rsidR="00BC4EF2">
        <w:rPr>
          <w:rFonts w:ascii="Arial" w:hAnsi="Arial" w:cs="Arial"/>
          <w:sz w:val="24"/>
          <w:szCs w:val="24"/>
        </w:rPr>
        <w:t xml:space="preserve">xaminar a prova, como ocorreria </w:t>
      </w:r>
      <w:r w:rsidRPr="00AD130B">
        <w:rPr>
          <w:rFonts w:ascii="Arial" w:hAnsi="Arial" w:cs="Arial"/>
          <w:sz w:val="24"/>
          <w:szCs w:val="24"/>
        </w:rPr>
        <w:t>na verificação de quem é a culpa em acidente de trânsito, analisando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boletim de ocorrência, depoimento de testemunhas e laudo, ainda que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isso seja fundamental para saber se as regras dos arts. 186 e 927 do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Código Civil foram bem aplicadas. Por outro lado, se a culpa resta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afirmada diante das provas dos autos e, ainda assim, não se condena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o culpado pelo acidente, resta evidente que a qualificação jurídica dos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fatos resulta em questão de direito, apta a ser analisada pela Corte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Superior.</w:t>
      </w:r>
    </w:p>
    <w:p w14:paraId="1318FD3C" w14:textId="0A4A38B5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Logo, o questionamento so</w:t>
      </w:r>
      <w:r w:rsidR="00BC4EF2">
        <w:rPr>
          <w:rFonts w:ascii="Arial" w:hAnsi="Arial" w:cs="Arial"/>
          <w:sz w:val="24"/>
          <w:szCs w:val="24"/>
        </w:rPr>
        <w:t xml:space="preserve">bre “o que” ou “como” as coisas </w:t>
      </w:r>
      <w:r w:rsidRPr="00AD130B">
        <w:rPr>
          <w:rFonts w:ascii="Arial" w:hAnsi="Arial" w:cs="Arial"/>
          <w:sz w:val="24"/>
          <w:szCs w:val="24"/>
        </w:rPr>
        <w:t>ocorreram representa uma “questão de fato”.</w:t>
      </w:r>
    </w:p>
    <w:p w14:paraId="5F8C36C1" w14:textId="438C6A8A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Por outro lado, a indagação sobr</w:t>
      </w:r>
      <w:r w:rsidR="00BC4EF2">
        <w:rPr>
          <w:rFonts w:ascii="Arial" w:hAnsi="Arial" w:cs="Arial"/>
          <w:sz w:val="24"/>
          <w:szCs w:val="24"/>
        </w:rPr>
        <w:t xml:space="preserve">e as consequências jurídicas do </w:t>
      </w:r>
      <w:r w:rsidRPr="00AD130B">
        <w:rPr>
          <w:rFonts w:ascii="Arial" w:hAnsi="Arial" w:cs="Arial"/>
          <w:sz w:val="24"/>
          <w:szCs w:val="24"/>
        </w:rPr>
        <w:t>fato ocorrido é uma “questão de direito”.</w:t>
      </w:r>
    </w:p>
    <w:p w14:paraId="22F3F14C" w14:textId="3C150948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Essa constatação leva à conclusã</w:t>
      </w:r>
      <w:r w:rsidR="00BC4EF2">
        <w:rPr>
          <w:rFonts w:ascii="Arial" w:hAnsi="Arial" w:cs="Arial"/>
          <w:sz w:val="24"/>
          <w:szCs w:val="24"/>
        </w:rPr>
        <w:t xml:space="preserve">o de que a premissa do controle </w:t>
      </w:r>
      <w:r w:rsidRPr="00AD130B">
        <w:rPr>
          <w:rFonts w:ascii="Arial" w:hAnsi="Arial" w:cs="Arial"/>
          <w:sz w:val="24"/>
          <w:szCs w:val="24"/>
        </w:rPr>
        <w:t>das decisões judiciais, por meio de recurso de estrito direito, é 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 xml:space="preserve">situação fática tal </w:t>
      </w:r>
      <w:r w:rsidRPr="00AD130B">
        <w:rPr>
          <w:rFonts w:ascii="Arial" w:hAnsi="Arial" w:cs="Arial"/>
          <w:sz w:val="24"/>
          <w:szCs w:val="24"/>
        </w:rPr>
        <w:lastRenderedPageBreak/>
        <w:t>como considerada existente pelas instâncias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ordinárias, o que não afasta a possibilidade de se qualificar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juridicamente de outra forma os fatos já provados: essa é exatamente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 função constitucional das Cortes Superiores.</w:t>
      </w:r>
    </w:p>
    <w:p w14:paraId="73726F70" w14:textId="3F3FD693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De acordo com José Carlos Barbos</w:t>
      </w:r>
      <w:r w:rsidR="00BC4EF2">
        <w:rPr>
          <w:rFonts w:ascii="Arial" w:hAnsi="Arial" w:cs="Arial"/>
          <w:sz w:val="24"/>
          <w:szCs w:val="24"/>
        </w:rPr>
        <w:t xml:space="preserve">a Moreira, </w:t>
      </w:r>
      <w:r w:rsidRPr="00AD130B">
        <w:rPr>
          <w:rFonts w:ascii="Arial" w:hAnsi="Arial" w:cs="Arial"/>
          <w:sz w:val="24"/>
          <w:szCs w:val="24"/>
        </w:rPr>
        <w:t>“em geral se considera ‘de direito’ a questão relativa à qualificação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jurídica do(s) fato(s), de modo que o Tribunal, embora não lhe seja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lícito repelir como inverídica a versão dos acontecimentos aceita pelo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juízo inferior, sem dúvida pode qualificá-la como total liberdade,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eventualmente de maneira diversa daquela que o fizera o órgão ‘a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quo’, em ordem a extrair deles consequências jurídicas também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diferentes”.</w:t>
      </w:r>
    </w:p>
    <w:p w14:paraId="0829FF1F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Nesse sentido:</w:t>
      </w:r>
    </w:p>
    <w:p w14:paraId="5D9130CA" w14:textId="776228B6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Superior Tribunal de Justiça. “EB (REsp) – Processual civil – Re</w:t>
      </w:r>
      <w:r w:rsidR="00BC4EF2">
        <w:rPr>
          <w:rFonts w:ascii="Arial" w:hAnsi="Arial" w:cs="Arial"/>
          <w:sz w:val="24"/>
          <w:szCs w:val="24"/>
        </w:rPr>
        <w:t xml:space="preserve">curso </w:t>
      </w:r>
      <w:r w:rsidRPr="00AD130B">
        <w:rPr>
          <w:rFonts w:ascii="Arial" w:hAnsi="Arial" w:cs="Arial"/>
          <w:sz w:val="24"/>
          <w:szCs w:val="24"/>
        </w:rPr>
        <w:t>especial – fato – prova do fato – O recurso especial, por sua natureza,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analisa o fato. Não há direito sem fato. Não confundir a hipótese de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prova do fato – no sentido de resolver o conjunto probatório, fazer 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respectiva avaliação. A interpretação da Súmula 7 do STJ reclama essa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diretriz” (REsp 88.107-SP – 6ª Turma – Rel. Ministro Vicente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Cernicchiaro – j. 15.10.1996 – DJU 25.08.1997, p. 39.409).</w:t>
      </w:r>
    </w:p>
    <w:p w14:paraId="5685FBCE" w14:textId="77777777" w:rsidR="00BC4EF2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Aliás, “donde están los processos de pu</w:t>
      </w:r>
      <w:r w:rsidR="00BC4EF2">
        <w:rPr>
          <w:rFonts w:ascii="Arial" w:hAnsi="Arial" w:cs="Arial"/>
          <w:sz w:val="24"/>
          <w:szCs w:val="24"/>
        </w:rPr>
        <w:t xml:space="preserve">ro derecho? En mi vida judicial </w:t>
      </w:r>
      <w:r w:rsidRPr="00AD130B">
        <w:rPr>
          <w:rFonts w:ascii="Arial" w:hAnsi="Arial" w:cs="Arial"/>
          <w:sz w:val="24"/>
          <w:szCs w:val="24"/>
        </w:rPr>
        <w:t>apenas tropece com ellos. La vida esta formada por hechos; se discute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sobre hechos; y de ellos nasce el derecho: ‘ex facto oriuntur ius’. El puro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derecho, desconectado de los hechos, no existe. El derecho que se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aplica al hecho, el hecho que se subsume em el derecho, son, no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fenômenos recíprocos, sino el mismo fenômeno”.</w:t>
      </w:r>
    </w:p>
    <w:p w14:paraId="1E8A9F20" w14:textId="4D552555" w:rsidR="00D920F1" w:rsidRPr="00AD130B" w:rsidRDefault="00BC4EF2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074ACB" w14:textId="6D19E413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Assim, deduz-se o</w:t>
      </w:r>
    </w:p>
    <w:p w14:paraId="154FAFBB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CD221D" w14:textId="41358002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 – Pedido</w:t>
      </w:r>
    </w:p>
    <w:p w14:paraId="3C7C9110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72FEE7" w14:textId="6B8F2084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Pede-se e espera-se que essa E</w:t>
      </w:r>
      <w:r w:rsidR="00BC4EF2">
        <w:rPr>
          <w:rFonts w:ascii="Arial" w:hAnsi="Arial" w:cs="Arial"/>
          <w:sz w:val="24"/>
          <w:szCs w:val="24"/>
        </w:rPr>
        <w:t xml:space="preserve">g. Presidência conheça e admita </w:t>
      </w:r>
      <w:r w:rsidRPr="00AD130B">
        <w:rPr>
          <w:rFonts w:ascii="Arial" w:hAnsi="Arial" w:cs="Arial"/>
          <w:sz w:val="24"/>
          <w:szCs w:val="24"/>
        </w:rPr>
        <w:t>este recurso e remeta os autos ao Superior Tribunal de Justiça para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recebimento, processamento e acolhimento, reformada a decisão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recorrida, cumpridas as necessárias formalidades legais, como medida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 inteira justiça.</w:t>
      </w:r>
    </w:p>
    <w:p w14:paraId="58246DB5" w14:textId="3E5FCFD4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Aclarando o pedido de reforma da </w:t>
      </w:r>
      <w:r w:rsidR="00BC4EF2">
        <w:rPr>
          <w:rFonts w:ascii="Arial" w:hAnsi="Arial" w:cs="Arial"/>
          <w:sz w:val="24"/>
          <w:szCs w:val="24"/>
        </w:rPr>
        <w:t xml:space="preserve">decisão, requer-se o provimento </w:t>
      </w:r>
      <w:r w:rsidRPr="00AD130B">
        <w:rPr>
          <w:rFonts w:ascii="Arial" w:hAnsi="Arial" w:cs="Arial"/>
          <w:sz w:val="24"/>
          <w:szCs w:val="24"/>
        </w:rPr>
        <w:t>do presente Recurso Especial e o consequente reconhecimento da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 xml:space="preserve">ilegitimidade de </w:t>
      </w:r>
      <w:r w:rsidRPr="00AD130B">
        <w:rPr>
          <w:rFonts w:ascii="Arial" w:hAnsi="Arial" w:cs="Arial"/>
          <w:sz w:val="24"/>
          <w:szCs w:val="24"/>
        </w:rPr>
        <w:lastRenderedPageBreak/>
        <w:t>parte dos recorrentes, promitentes vendedores,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extinguindo-se o processo nos termos dos arts. 485, VI, c/c o art. 337,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XI, do CPC, invertendo-se os ônus de sucumbência.</w:t>
      </w:r>
    </w:p>
    <w:p w14:paraId="0891AA59" w14:textId="7CB4DED0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Vejamos, agora, o</w:t>
      </w:r>
    </w:p>
    <w:p w14:paraId="41D4D9DB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40D9E5" w14:textId="4A3AB438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VI – Pedido de efeito suspensivo</w:t>
      </w:r>
    </w:p>
    <w:p w14:paraId="492097D8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BC04F0" w14:textId="56C78FC5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Nos termos do § 5º do art. 1.029 do Código d</w:t>
      </w:r>
      <w:r w:rsidR="00BC4EF2">
        <w:rPr>
          <w:rFonts w:ascii="Arial" w:hAnsi="Arial" w:cs="Arial"/>
          <w:sz w:val="24"/>
          <w:szCs w:val="24"/>
        </w:rPr>
        <w:t xml:space="preserve">e processo Civil: </w:t>
      </w:r>
      <w:r w:rsidRPr="00AD130B">
        <w:rPr>
          <w:rFonts w:ascii="Arial" w:hAnsi="Arial" w:cs="Arial"/>
          <w:sz w:val="24"/>
          <w:szCs w:val="24"/>
        </w:rPr>
        <w:t>“§ 5º O pedido de concessão de efeito suspensivo a recurso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extraordinário ou a recurso especial poderá ser formulado por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requerimento dirigido:</w:t>
      </w:r>
    </w:p>
    <w:p w14:paraId="4668AA48" w14:textId="5155AB9E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I – ao tribunal superior respectivo, </w:t>
      </w:r>
      <w:r w:rsidR="00BC4EF2">
        <w:rPr>
          <w:rFonts w:ascii="Arial" w:hAnsi="Arial" w:cs="Arial"/>
          <w:sz w:val="24"/>
          <w:szCs w:val="24"/>
        </w:rPr>
        <w:t xml:space="preserve">no período compreendido entre a </w:t>
      </w:r>
      <w:r w:rsidRPr="00AD130B">
        <w:rPr>
          <w:rFonts w:ascii="Arial" w:hAnsi="Arial" w:cs="Arial"/>
          <w:sz w:val="24"/>
          <w:szCs w:val="24"/>
        </w:rPr>
        <w:t>interposição do recurso e sua distribuição, ficando o relator designado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para seu exame prevento para julgá-lo;</w:t>
      </w:r>
    </w:p>
    <w:p w14:paraId="385969D1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II – ao relator, se já distribuído o recurso;</w:t>
      </w:r>
    </w:p>
    <w:p w14:paraId="209AFD84" w14:textId="633997EB" w:rsidR="00D920F1" w:rsidRPr="00AD130B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 xml:space="preserve">III – ao presidente ou vice-presidente </w:t>
      </w:r>
      <w:r w:rsidR="00BC4EF2">
        <w:rPr>
          <w:rFonts w:ascii="Arial" w:hAnsi="Arial" w:cs="Arial"/>
          <w:sz w:val="24"/>
          <w:szCs w:val="24"/>
        </w:rPr>
        <w:t xml:space="preserve">do tribunal local, no caso de o </w:t>
      </w:r>
      <w:r w:rsidRPr="00AD130B">
        <w:rPr>
          <w:rFonts w:ascii="Arial" w:hAnsi="Arial" w:cs="Arial"/>
          <w:sz w:val="24"/>
          <w:szCs w:val="24"/>
        </w:rPr>
        <w:t>recurso ter sido sobrestado, nos termos do art. 1.037.“</w:t>
      </w:r>
    </w:p>
    <w:p w14:paraId="36EB832F" w14:textId="0FFD32C2" w:rsidR="00D920F1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Posta assim a questão, tendo em</w:t>
      </w:r>
      <w:r w:rsidR="00BC4EF2">
        <w:rPr>
          <w:rFonts w:ascii="Arial" w:hAnsi="Arial" w:cs="Arial"/>
          <w:sz w:val="24"/>
          <w:szCs w:val="24"/>
        </w:rPr>
        <w:t xml:space="preserve"> vista a iminência de início da </w:t>
      </w:r>
      <w:r w:rsidRPr="00AD130B">
        <w:rPr>
          <w:rFonts w:ascii="Arial" w:hAnsi="Arial" w:cs="Arial"/>
          <w:sz w:val="24"/>
          <w:szCs w:val="24"/>
        </w:rPr>
        <w:t>execução, o que pode gerar prejuízos de difícil reparação, requer-se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de Vossa Excelência a concessão de efeito suspensivo ao presente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recurso, suspendendo o processo até ulterior decisão no bojo da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vertente irresignação.</w:t>
      </w:r>
    </w:p>
    <w:p w14:paraId="7F90E828" w14:textId="77777777" w:rsidR="00BC4EF2" w:rsidRPr="00AD130B" w:rsidRDefault="00BC4EF2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1479E5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VII – Requerimentos finais ao Tribunal de origem</w:t>
      </w:r>
    </w:p>
    <w:p w14:paraId="13E2FDEE" w14:textId="13699280" w:rsidR="00D920F1" w:rsidRDefault="00D920F1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Requer-se a intimação do recorrid</w:t>
      </w:r>
      <w:r w:rsidR="00BC4EF2">
        <w:rPr>
          <w:rFonts w:ascii="Arial" w:hAnsi="Arial" w:cs="Arial"/>
          <w:sz w:val="24"/>
          <w:szCs w:val="24"/>
        </w:rPr>
        <w:t xml:space="preserve">o, para que responda, querendo, </w:t>
      </w:r>
      <w:r w:rsidRPr="00AD130B">
        <w:rPr>
          <w:rFonts w:ascii="Arial" w:hAnsi="Arial" w:cs="Arial"/>
          <w:sz w:val="24"/>
          <w:szCs w:val="24"/>
        </w:rPr>
        <w:t>no prazo de 15 dias, após esta manifestação de inconformismo ser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recebida e protocolizada na secretaria deste Tribunal (CPC, art.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1.030); findo esse prazo com ou sem contrarrazões, sejam remetidos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incontinenti ao Superior Tribunal de Justiça, cumpridas as necessárias</w:t>
      </w:r>
      <w:r w:rsidR="00BC4EF2">
        <w:rPr>
          <w:rFonts w:ascii="Arial" w:hAnsi="Arial" w:cs="Arial"/>
          <w:sz w:val="24"/>
          <w:szCs w:val="24"/>
        </w:rPr>
        <w:t xml:space="preserve"> </w:t>
      </w:r>
      <w:r w:rsidRPr="00AD130B">
        <w:rPr>
          <w:rFonts w:ascii="Arial" w:hAnsi="Arial" w:cs="Arial"/>
          <w:sz w:val="24"/>
          <w:szCs w:val="24"/>
        </w:rPr>
        <w:t>formalidades legais, para provimento, como medida de inteira justiça.</w:t>
      </w:r>
    </w:p>
    <w:p w14:paraId="5425E2D5" w14:textId="77777777" w:rsidR="00BC4EF2" w:rsidRPr="00AD130B" w:rsidRDefault="00BC4EF2" w:rsidP="00BC4E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3450AE" w14:textId="77777777" w:rsidR="00D920F1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Termos em que,</w:t>
      </w:r>
    </w:p>
    <w:p w14:paraId="2007E60D" w14:textId="58D4E8C8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Pede deferimento,</w:t>
      </w:r>
    </w:p>
    <w:p w14:paraId="7AF320DC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113518" w14:textId="0CA67931" w:rsidR="00D920F1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t>Data</w:t>
      </w:r>
    </w:p>
    <w:p w14:paraId="6983F5A2" w14:textId="77777777" w:rsidR="00BC4EF2" w:rsidRPr="00AD130B" w:rsidRDefault="00BC4EF2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2ED8A6" w14:textId="77777777" w:rsidR="002519C8" w:rsidRPr="00AD130B" w:rsidRDefault="00D920F1" w:rsidP="00AD13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30B">
        <w:rPr>
          <w:rFonts w:ascii="Arial" w:hAnsi="Arial" w:cs="Arial"/>
          <w:sz w:val="24"/>
          <w:szCs w:val="24"/>
        </w:rPr>
        <w:lastRenderedPageBreak/>
        <w:t>Advogado (OAB)</w:t>
      </w:r>
      <w:r w:rsidRPr="00AD130B">
        <w:rPr>
          <w:rFonts w:ascii="Arial" w:hAnsi="Arial" w:cs="Arial"/>
          <w:sz w:val="24"/>
          <w:szCs w:val="24"/>
        </w:rPr>
        <w:t xml:space="preserve"> </w:t>
      </w:r>
    </w:p>
    <w:sectPr w:rsidR="002519C8" w:rsidRPr="00AD1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1"/>
    <w:rsid w:val="002A4B8F"/>
    <w:rsid w:val="003F6E55"/>
    <w:rsid w:val="00AD130B"/>
    <w:rsid w:val="00BC4EF2"/>
    <w:rsid w:val="00C75522"/>
    <w:rsid w:val="00D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BD43"/>
  <w15:chartTrackingRefBased/>
  <w15:docId w15:val="{78D95263-5EE1-4BA1-8899-E752DB6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4200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2016-06-10T01:35:00Z</dcterms:created>
  <dcterms:modified xsi:type="dcterms:W3CDTF">2016-06-10T02:35:00Z</dcterms:modified>
</cp:coreProperties>
</file>