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B38F3">
      <w:pPr>
        <w:pStyle w:val="BodyText2"/>
        <w:shd w:val="pct5" w:color="auto" w:fill="auto"/>
      </w:pPr>
      <w:bookmarkStart w:id="0" w:name="_GoBack"/>
      <w:bookmarkEnd w:id="0"/>
      <w:r>
        <w:rPr>
          <w:b/>
        </w:rPr>
        <w:t>CONTESTAR</w:t>
      </w:r>
      <w:r>
        <w:t xml:space="preserve">  o pedido de </w:t>
      </w:r>
      <w:r>
        <w:rPr>
          <w:b/>
        </w:rPr>
        <w:t>falência</w:t>
      </w:r>
      <w:r>
        <w:t xml:space="preserve"> fundado em triplicata. Depósito elisivo. </w:t>
      </w:r>
      <w:r>
        <w:rPr>
          <w:b/>
        </w:rPr>
        <w:t>Triplicata sem origem</w:t>
      </w:r>
      <w:r>
        <w:t>. Iliquidez e incerteza do crédito. Pedido de extinção do processo sem julgamento do mérito.</w:t>
      </w:r>
    </w:p>
    <w:p w:rsidR="00000000" w:rsidRDefault="004B38F3">
      <w:pPr>
        <w:jc w:val="both"/>
      </w:pPr>
    </w:p>
    <w:p w:rsidR="00000000" w:rsidRDefault="004B38F3">
      <w:pPr>
        <w:pStyle w:val="BodyText3"/>
      </w:pPr>
      <w:r>
        <w:t>EXMO. SR. DR. JUIZ DE DIREITO DA .... ª VARA DE FAZENDA PÚBLICA DE .</w:t>
      </w:r>
      <w:r>
        <w:t>...</w:t>
      </w:r>
    </w:p>
    <w:p w:rsidR="00000000" w:rsidRDefault="004B38F3">
      <w:pPr>
        <w:jc w:val="both"/>
      </w:pPr>
    </w:p>
    <w:p w:rsidR="00000000" w:rsidRDefault="004B38F3">
      <w:pPr>
        <w:jc w:val="both"/>
      </w:pPr>
    </w:p>
    <w:p w:rsidR="00000000" w:rsidRDefault="004B38F3">
      <w:pPr>
        <w:jc w:val="both"/>
      </w:pPr>
    </w:p>
    <w:p w:rsidR="00000000" w:rsidRDefault="004B38F3">
      <w:pPr>
        <w:jc w:val="both"/>
      </w:pPr>
    </w:p>
    <w:p w:rsidR="00000000" w:rsidRDefault="004B38F3">
      <w:pPr>
        <w:jc w:val="both"/>
      </w:pPr>
    </w:p>
    <w:p w:rsidR="00000000" w:rsidRDefault="004B38F3">
      <w:pPr>
        <w:jc w:val="both"/>
      </w:pPr>
    </w:p>
    <w:p w:rsidR="00000000" w:rsidRDefault="004B38F3">
      <w:pPr>
        <w:jc w:val="both"/>
      </w:pPr>
    </w:p>
    <w:p w:rsidR="00000000" w:rsidRDefault="004B38F3">
      <w:pPr>
        <w:jc w:val="both"/>
      </w:pPr>
    </w:p>
    <w:p w:rsidR="00000000" w:rsidRDefault="004B38F3">
      <w:pPr>
        <w:jc w:val="both"/>
      </w:pPr>
    </w:p>
    <w:p w:rsidR="00000000" w:rsidRDefault="004B38F3">
      <w:pPr>
        <w:jc w:val="both"/>
      </w:pPr>
      <w:r>
        <w:t xml:space="preserve">................................................., (qualificação),  CGC/MF.... com sede na Rua .... nº ...., em ...., através de seus advogados, nos autos de nº ...., de Pedido de Falência, em que é ré, sendo Autora ...., comparece respeitosamente perante Vossa Excelência para </w:t>
      </w:r>
      <w:r>
        <w:rPr>
          <w:b/>
        </w:rPr>
        <w:t xml:space="preserve">CONTESTAR </w:t>
      </w:r>
      <w:r>
        <w:t>o pedido.</w:t>
      </w:r>
    </w:p>
    <w:p w:rsidR="00000000" w:rsidRDefault="004B38F3">
      <w:pPr>
        <w:jc w:val="both"/>
      </w:pPr>
    </w:p>
    <w:p w:rsidR="00000000" w:rsidRDefault="004B38F3">
      <w:pPr>
        <w:jc w:val="both"/>
        <w:rPr>
          <w:b/>
        </w:rPr>
      </w:pPr>
    </w:p>
    <w:p w:rsidR="00000000" w:rsidRDefault="004B38F3">
      <w:pPr>
        <w:jc w:val="both"/>
      </w:pPr>
      <w:r>
        <w:rPr>
          <w:b/>
        </w:rPr>
        <w:t>1. - REALIZAÇÃO DE DEPÓSITO ELISIVO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Preliminarmente, a Ré indica que está realizando, nessa mesma data, o depósito da quantia correspondente ao crédito com todos os acessórios reclamados, para o fim</w:t>
      </w:r>
      <w:r>
        <w:t xml:space="preserve"> de elidir a falência (Decreto-Lei nº 7.661/45, art. 11, § 2º).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Todavia, destaca que tal depósito não implica qualquer reconhecimento do crédito pretendido pela Autora. Pelo contrário, reputa haver sérios óbices a tal pretensão.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É o que se demonstrará abaixo.</w:t>
      </w:r>
    </w:p>
    <w:p w:rsidR="00000000" w:rsidRDefault="004B38F3">
      <w:pPr>
        <w:jc w:val="both"/>
      </w:pPr>
    </w:p>
    <w:p w:rsidR="00000000" w:rsidRDefault="004B38F3">
      <w:pPr>
        <w:jc w:val="both"/>
      </w:pPr>
    </w:p>
    <w:p w:rsidR="00000000" w:rsidRDefault="004B38F3">
      <w:pPr>
        <w:jc w:val="both"/>
        <w:rPr>
          <w:b/>
        </w:rPr>
      </w:pPr>
      <w:r>
        <w:rPr>
          <w:b/>
        </w:rPr>
        <w:t>2 - AUSÊNCIA DE PRESSUPOSTO PROCESSUAL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Preliminarmente, a Ré aponta a falta de pressuposto processual.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Compete ao credor que requerer a falência a comprovação liminar de sua qualidade (Lei de Falências, art. 9º, III, c/c art. 11, caput). Mais ain</w:t>
      </w:r>
      <w:r>
        <w:t>da, tem o dever de comprovar sua regular situação frente ao registro correspondente.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Essa é imposição derivada do art. 9º do Decreto-Lei nº 7.661/45, tal como abaixo reproduzido: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"Art. 9º. A falência pode também ser requerida:</w:t>
      </w:r>
    </w:p>
    <w:p w:rsidR="00000000" w:rsidRDefault="004B38F3">
      <w:pPr>
        <w:jc w:val="both"/>
      </w:pPr>
      <w:r>
        <w:t>...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 xml:space="preserve">III - pelo credor, exibindo título do seu crédito, ainda que não vencido, </w:t>
      </w:r>
      <w:r>
        <w:lastRenderedPageBreak/>
        <w:t>observadas, conforme o caso, as seguintes condições: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a) o credor comerciante, com domicílio no Brasil, se provar ter firma inscrita, ou contrato ou estatutos arquivados no Registro do Comércio."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Como ta</w:t>
      </w:r>
      <w:r>
        <w:t>l exigência, RUBENS REQUIÃO observa que "o chamado comerciante de fato, que não tem sua firma inscrita no registro do comércio, ou a sociedade irregular, cujos atos constitutivos não estão ali registrados, não adquirem legitimidade para postular em juízo o pedido de falência de seu devedor." (Curso de Direito Falimentar, v. I, 3. ed., p. 90).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Nesse sentido, é obrigatório o requerente da falência comprovar a regularidade de seu registro na Junta Comercial.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Na palavra de MIRANDA VALVERDE, "... se o credor c</w:t>
      </w:r>
      <w:r>
        <w:t>omerciante é domiciliado no Brasil, somente será admitido a requerer falência se provar que exerce o comércio regularmente, isto é, com firma inscrita, contrato ou estatuto arquivado no Registro do Comércio." (Comentários à Lei de Falências, Forense, 1948, v. I, p. 102).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Ocorre que a autora não produziu essa prova. Ao contrário, a inicial foi instruída com documentos antigos. Não foi trazida aos autos documento atualizado na Junta Comercial atestando a regularidade da Autora.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Data venia, seria indispensáv</w:t>
      </w:r>
      <w:r>
        <w:t>el a apresentação de certidão recente probatória de que se encontra regularmente inscrita perante a Junta Comercial.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O arquivamento pode ter sido suspenso; podem ter ocorrido irregularidades; pode ter sido encerrada sua atividade, etc.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Inúmeras circunstâncias posteriores à data dos aludidos documentos podem ter retirado da Autora a capacidade para requerer falência.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Em situação semelhante à presente, o E. TJSP entendeu ser o caso de extinção do processo sem julgamento de mérito: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"FALÊNCIA - Pedido por c</w:t>
      </w:r>
      <w:r>
        <w:t>redor comerciante - Falta de prova da condição de comerciante regular, com registro na Junta Comercial - Art. 9º, inc. III, a, da LF - Recurso não provido." (Ap. Cível nº 64.884-1, 7ª C. Civ., Rel. Des. Nélson Schiavi - RJTJESP 101/90).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Ainda, constou do corpo do acórdão que tal requisito "Trata-se de exigência probatória real que deve ser feita no limiar da ação, como é da jurisprudência (cf. RT 456/99, 493/108, 500/68, 511/205; RJTJESP, ed. LEX, 86/100)" (ob. cit., p. 91).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Assim, diante da ausência de d</w:t>
      </w:r>
      <w:r>
        <w:t>ocumentos essenciais e indispensáveis, pede-se a extinção do processo, sem julgamento de mérito, por falta de pressuposto processual (CPC, art. 267, IV) - com a devolução à Ré do valor depositado.</w:t>
      </w:r>
    </w:p>
    <w:p w:rsidR="00000000" w:rsidRDefault="004B38F3">
      <w:pPr>
        <w:jc w:val="both"/>
      </w:pPr>
    </w:p>
    <w:p w:rsidR="00000000" w:rsidRDefault="004B38F3">
      <w:pPr>
        <w:jc w:val="both"/>
      </w:pPr>
    </w:p>
    <w:p w:rsidR="00000000" w:rsidRDefault="004B38F3">
      <w:pPr>
        <w:jc w:val="both"/>
        <w:rPr>
          <w:b/>
        </w:rPr>
      </w:pPr>
      <w:r>
        <w:rPr>
          <w:b/>
        </w:rPr>
        <w:t>3 - INÉPCIA DA INICIAL - ILIQUIDEZ E INCERTEZA DO CRÉDITO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Em sua inicial, a Autora limita-se a mencionar ser credora de determinada quantia, representada por uma triplicata.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Não apresenta qualquer justificativa para a emissão da triplicata.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Tal emissão só seria cabível na hipóteses de perda ou extravio da dup</w:t>
      </w:r>
      <w:r>
        <w:t>licata (art. 23 da Lei 5.474/68).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Todavia, nada consta da inicial a esse respeito.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Assim, não há como se saber efetivamente se houve o extravio do título anterior, quais as circunstâncias que o cercaram, se a duplicata estava aceita ou não , e assim por diante.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Tais circunstâncias são bastante relevantes. Como ensina FRAN MARTINS: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"Estando a duplicata aceita, havendo perda ou extravio, em lugar da emissão de triplicata deverá ser procedido o processo especial de recuperação de títulos perdidos ou extrav</w:t>
      </w:r>
      <w:r>
        <w:t>iados que, apesar de o nosso direito cambiário ser atualmente regido pela Lei Uniforme de Genebra, de 1930, ainda é regulado pelo art. 36 da Lei nº 2.044, de 1908 (antiga lei cambiária brasileira), em virtude de não haver a Lei Uniforme disposto sobre matéria. A extração de uma triplicata exigiria, da parte do comprador, uma repetição do aceite, o que sem dúvida prejudicaria esse comprador visto como, constando sua assinatura do título com efeito de aceite cambiário, cada vez que essa assinatura for repetid</w:t>
      </w:r>
      <w:r>
        <w:t>a em exemplares diferentes estará assumindo uma obrigação autônoma de pagar." (Títulos de Crédito, v. II, Forense, 1989, p. 245).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Ou seja, apenas a correta descrição dos fatos que embasaram a emissão da triplicata conferir-lhe-ía validade.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Primeiro, sequer se sabe se a duplicata originária está efetivamente perdida ou extraviada. Depois, na hipótese de a duplicata ter sido aceita, o título que embasa o presente pedido é absolutamente nulo.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Além disso, e data maxima venia, a inicial é inepta.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Inexiste, c</w:t>
      </w:r>
      <w:r>
        <w:t>omo se viu acima, qualquer descrição dos fatos. Falta a causa de pedir (CPC, art. 295, parágrafo único, I).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A narração da origem da triplicata é fundamental para a defesa da Ré. Não se pode exigir da Ré que fundamente sua defesa em meras suposições acerca do que pode ter levado à emissão da triplicata. Era ônus da Autora descrever ao Juízo todos os fatos relevantes para o feito.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Por isso, ocorreu violação também do art. 282, III, do CPC.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Com respeito, os termos da inicial inclusive impossibilitam a defes</w:t>
      </w:r>
      <w:r>
        <w:t>a da Ré - motivo mais que suficiente para a caracterização da sua inépcia.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Tampouco é sanável tal defeito. Não há expediente processual que corrija o vício da inicial.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É inadmissível que, após  proposta a ação e tendo sido citada a Ré, venha o Autor incluir nova causa para o pedido ou modificá-lo (art. 264 e art. 294 do CPC).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Nesse sentido, confira-se a seguinte decisão, colhida por ALEXANDRE DE PAULA: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"Contestada a ação, pode o autor ser julgado carecedor da ação por imprecisão e incerteza do pedido, c</w:t>
      </w:r>
      <w:r>
        <w:t>om fundamento no art. 295, parágrafo único, c/c o art. 264 do CPC (Ac. unân. da 6ª T. do TFR, de 17.8.81, na apel. 59.974, rel. Min. José Fernandes Dantas)" (CPC Anotado, RT, 1986, 3ª ed., v. II, p. 192).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Ainda na lição de CALMON DE PASSOS: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"A inépcia foi sempre entendida como vício insanável. Ocorrendo, deve o juiz indeferir de logo a inicial, não se justificando, nem sendo possível a correção pelo autor." (Comentários ao CPC, Forense, 1989, v. III. P. 261).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Ademais, tal sumariedade da inicial afeta a c</w:t>
      </w:r>
      <w:r>
        <w:t>erteza e liquidez do crédito pretendido.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Falta a certeza da validade dos títulos.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Não se pode determinar, a partir da narração dos fatos e das provas trazidas com a inicial, a certeza do suposto crédito.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Isso porque, como se disse, a ausência de causa lícita tornaria inválida a triplicata.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E a prova de tal fato (constitutivo do direito de requerer a falência) cabe à Autora - não à Ré - e deve ser produzida com a petição inicial.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Assim e com o máximo respeito, impõe-se a extinção do processo sem julgame</w:t>
      </w:r>
      <w:r>
        <w:t>nto do mérito - em virtude da inépcia da inicial (CPC art. 267, I, c/c art. 295, I) ou da incerteza do crédito.</w:t>
      </w:r>
    </w:p>
    <w:p w:rsidR="00000000" w:rsidRDefault="004B38F3">
      <w:pPr>
        <w:jc w:val="both"/>
      </w:pPr>
    </w:p>
    <w:p w:rsidR="00000000" w:rsidRDefault="004B38F3">
      <w:pPr>
        <w:jc w:val="both"/>
      </w:pPr>
    </w:p>
    <w:p w:rsidR="00000000" w:rsidRDefault="004B38F3">
      <w:pPr>
        <w:pStyle w:val="BodyText3"/>
      </w:pPr>
      <w:r>
        <w:t xml:space="preserve">4 - DESVIO DE FUNÇÃO DO PEDIDO DE FALÊNCIA - CARÊNCIA DE AÇÃO 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 xml:space="preserve">A Autora pretende receber crédito fundado em título que ensejaria </w:t>
      </w:r>
      <w:r>
        <w:lastRenderedPageBreak/>
        <w:t>execução. Ajuizou, no entanto, Pedido de Falência.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Com o devido respeito, a adoção de tal expediente visa apenas à obtenção de uma forma mais violenta de satisfação do crédito (data venia).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A execução era o meio adequado e suficiente para a Autora atingir aos fins p</w:t>
      </w:r>
      <w:r>
        <w:t>retendidos.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O valor pretendido, irrisório se comparado com o patrimônio da Ré, jamais serviria para indicar sua insolvência (tanto é assim que a Ré depositou em Juízo um valor inclusive maior do que o crédito pleiteado com todos os encargos).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Apesar de afastada a hipótese de insolvabilidade, a Autora requerer falência.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Consta da inicial o desvirtuamento pretendido pela autora, que consignou literalmente o seguinte: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 xml:space="preserve">"Foram inúteis todos os esforços junto à Devedora no sentido de solucionar amigavelmente </w:t>
      </w:r>
      <w:r>
        <w:t>a pendência." (fls. ....)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"... requer se digne V. Exa., de determinar a citação da devedora, a fim de elidir a falência, pagando, no prazo de 24 horas, o principal ..." (fls. ....).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Com o máximo respeito, é notória a intenção meramente "executória" de que se revestiu o pedido da Autora. Trata-se data maxima venia, de verdadeira execução sumária, travestida em requerimento de falência.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Ora, lançar mão do pedido de falência quando presumível a solvabilidade do devedor caracteriza verdadeiro procedimento ab</w:t>
      </w:r>
      <w:r>
        <w:t>usivo.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Busca-se constranger o devedor a pagar (ou, quando menos, depositar) imediatamente e em dinheiro o valor pretendido - dificultando sua defesa quanto à legitimidade ou o montante do crédito.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Há uma sensível restrição do direito de defesa em relação à execução (que seria o instrumento correto) - seja no prazo (reduzido de dez dias após a penhora para 24 horas depois da citação), seja no pressuposto de garantia do juízo (na execução seria possível a indicação de outro bem que não dinheiro).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 xml:space="preserve">Mais que </w:t>
      </w:r>
      <w:r>
        <w:t>isso, pretende-se que, pelo temor da falência, o devedor realize o pagamento imediato, desistindo da faculdade de aprontar todos os vícios da dívida (que seriam ventilados através de embargos em caso de execução). O próprio fato de o crédito, nessas hipóteses, ser de pequena monta contribui para o sucesso de tal artifício.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 xml:space="preserve">Ainda, tal prática implica desvio de função do instituto da falência. Esse existe por relevantes razões de ordem social, a fim de assegurar a par </w:t>
      </w:r>
      <w:r>
        <w:lastRenderedPageBreak/>
        <w:t>conditio creditorum e impedir que o come</w:t>
      </w:r>
      <w:r>
        <w:t>rciante insolvente continue a negociar.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Não é mera forma privilegiada de cobrança de créditos.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Doutrina e jurisprudência condenam unanimemente tal conduta abusiva (data venia).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YUSSEF CAHALI tratou da questão: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"Vem constituindo prática rotineira - mas nem por isso digna de aplauso - o ajuizamento, nos grandes centros comerciais do país, de pedidos de falência como expediente mais célere e eficaz para a satisfação do crédito cambial, ainda que o requerente tenha ciência e mesmo consciência da solvabilida</w:t>
      </w:r>
      <w:r>
        <w:t>de do comerciante devedor.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Este, embora tivesse um mínimo de bom direito para justificar o inadimplemento oportuno da obrigação, mas atemorizado pelo risco da eventualidade de uma sentença de quebra que poderia decorrer de uma defesa deficiente ou de um provimento judicial menos acertado, apressa-se em fazer o depósito da quantia inicial" (Responsabilidade Indenizatória do Requerente de Falência Denegada, in IOB - Repertório de Jurisprudência - Comercial, Civil e Outros, nº 02/89, p. 34).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CAHALI destaca a</w:t>
      </w:r>
      <w:r>
        <w:t>inda o quanto o Pedido de Falência acaba por afetar a atividade do requerido, mesmo nos casos em que há depósito elisivo: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"Não se confundindo a ação de falência com uma simples ação de cobrança, mesmo que de procedimento executivo, é manifesto que o simples pedido de quebra do comerciante, a sugerir a insolvência do mesmo, revela-se capaz de produzir para aquele repercussões sócio-econômicas das mais desfavoráveis." (ob. e loc. cit.)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Em julgamento do E. STJ, o Ministro BUENO DE SOUZA afirmou que "para que</w:t>
      </w:r>
      <w:r>
        <w:t xml:space="preserve"> o credor se utilize do pedido de falência pelo sistema da lei brasileira, parece-me não ser suficiente o fato de possuir um crédito, não basta nem mesmo o fato de ter título protestado. É preciso que se disponha a demonstrar a insolvência do devedor estabelecido como comerciante." (RSTJ 07/312).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E prossegue: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"O emprego indiferente de uma ou outra via, se encorajado pela jurisprudência, cria, para o trato comercial, uma situação de fraqueza para o devedor. O devedor não é nenhum autor de ilícito, pois o d</w:t>
      </w:r>
      <w:r>
        <w:t>ébito é experiência normal da vida mercantil. Logo, como pode ser citado com prazo curtíssimo para elidir o crédito alegado pelo credor, sob pena de, não o fazendo ou deixando de apresentar defesa compatível, ter a falência decretada. Isto é, o credor, ao seu talante, se utiliza de um método mais favorável e expedito que, no entanto, dificulta e agrava a situação do devedor" (ob. e loc. cit).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No mesmo julgamento, o Ministro SÁLVIO DE FIGUEIREDO, seguindo o voto no Ministro BUENO DE SOUZA, declarou que "A l</w:t>
      </w:r>
      <w:r>
        <w:t>egislação vigente contempla o credor com uma via rápida, que é a executiva, quando munido o credor de título exeqüível, mas, na prática, o que se vê, na maioria das vezes, é o credor buscando uma via ainda mais violenta para forçar o devedor ao cumprimento de uma obrigação a que muitas vezes não deu cumprimento, tornando-se inadimplente, por motivos alheios à sua vontade" (ob. cit., p. 313).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Caso semelhante já foi julgado pelo E. STF, que chegou seguinte decisão: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"FALÊNCIA - Requerimento que empresta funç</w:t>
      </w:r>
      <w:r>
        <w:t>ão de cobrança irregular ao instituto falimentar, desviando-o de sua função específica e constrangendo ilicitamente o devedor - Indeferimento da petição inicial que se restabelece - Recurso Extraordinário conhecido e provido." (Rec. Ext. 87.405-4, 1ª Turma, j. em 11.03.80, Rel. Xavier de Albuquerque - RT 549/209).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Em tal ocasião, o Ministro XAVIER DE ALBUQUERQUE censurou "a utilização do pedido de falência como forma drástica de cobrança, transcedento dos meios e modos que a lei dispõe para a execução do t</w:t>
      </w:r>
      <w:r>
        <w:t>ítulo extrajudicial. Este é que é o desvio de finalidade." (ob. cit., p. 213).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A ré pede venia por se estender em tais considerações. Todavia, as conseqüências do expediente adotado pela Autora são bastante relevantes.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Resta claro que o instrumento jurisdicional escolhido para a satisfação do crédito não é o adequado. Bastava a utilização do processo de execução. O meio empregado é desproporcional, desnecessário e inútil ao fim colimado (concessa venia).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Então e com o devido respeito, falta à Autora inte</w:t>
      </w:r>
      <w:r>
        <w:t>resse de agir.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Isso porque, conforme leciona CÂNDIDO DINAMARCO "a presença do interesse se condiciona à verificação de dois requisitos cumulativos, a saber: necessidade concreta da atividade jurisdicional e adequação do provimento e do procedimento desejados." (Execução Civil, v. I, RT, 2ª ed., p. 299).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Mais adiante, explica o mesmo autor: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"O requisito da adequação significa que o Estado condiciona ainda o exercício da atividade jurisdicional, em cada caso, à concreta correlação entre o provimento deseja</w:t>
      </w:r>
      <w:r>
        <w:t>do, pelo procedimento proposto, e a situação desfavorável lamentada pelo demandante." (ob. cit., p. 234).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 xml:space="preserve">Tratando também do requisito da adequação, CALMON DE PASSOS expõe que "o Estado condiciona ainda o exercício da atividade jurisdicional, em cada caso, (...) à justiça da sujeição da parte contrária aos rigores de </w:t>
      </w:r>
      <w:r>
        <w:lastRenderedPageBreak/>
        <w:t>cada tipo de processo." (Comentários ao CPC, v. III, Forense, 6ª ed., p. 269).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No presente caso, não está presente o requisito da adequação, conforme foi demonstrado acima. Não há porque impo</w:t>
      </w:r>
      <w:r>
        <w:t>r-se à Ré os rigores do rito do Pedido de Falência quando, através de Execução, seriam atingidos os mesmos resultados.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Inexiste interesse legítimo de agir porquanto o instrumento eleito (pedido de falência) é inadequado à pretensão material da Autora.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Com respeito, impõe-se a extinção do processo sem julgamento do mérito, por falta de interesse de agir (CPC, art. 267, VI) - devolvendo-se o valor depositado.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Todavia e em atenção ao princípio da eventualidade, a Ré aduz também as seguintes defesas.</w:t>
      </w:r>
    </w:p>
    <w:p w:rsidR="00000000" w:rsidRDefault="004B38F3">
      <w:pPr>
        <w:jc w:val="both"/>
      </w:pPr>
    </w:p>
    <w:p w:rsidR="00000000" w:rsidRDefault="004B38F3">
      <w:pPr>
        <w:jc w:val="both"/>
        <w:rPr>
          <w:b/>
        </w:rPr>
      </w:pPr>
      <w:r>
        <w:rPr>
          <w:b/>
        </w:rPr>
        <w:t>5 - AI</w:t>
      </w:r>
      <w:r>
        <w:rPr>
          <w:b/>
        </w:rPr>
        <w:t>NDA O DESVIO DE FUNÇÃO - CONSEQÜÊNCIAS RELEVANTES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Ainda que não fosse o caso extinção do processo por carência de ação (o que se põe apenas para argumentar), outras conseqüências decorrem da utilização (inadequada, data venia) do Pedido de Falência.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Não é lícito que a Autora pretenda receber valores inexigíveis no procedimento falimentar.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Verbas como honorários advocatícios e correção monetária seriam cabíveis no processo de Execução.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Não, porém, no de falência.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A Autora, como já se colocou, poderia (e</w:t>
      </w:r>
      <w:r>
        <w:t xml:space="preserve"> deveria) ter se utilizado da via executiva. Mas, tendo realizado Pedido de Falência, tem de se submeter às normas de tal processo.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Data maxima venia, ao se permitir a cobrança desses valores estaria se instaurando um processo híbrido.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No que tange à Ré, seriam impostos os rigores do procedimento falimentar.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Quanto à Autora, gozaria dos privilégios da via executiva.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Com o devido respeito, isso não é cabível.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Desse modo, são inexigíveis honorários advocatícios. Isso decorre do estabelecido pelos arts. 2</w:t>
      </w:r>
      <w:r>
        <w:t>3, parágrafo único, II e 208, § 2º, do Decreto-Lei nº 7.661/45.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 xml:space="preserve">O art. 5º da Lei nº 6.014/73, que adaptou a Lei de Falências ao sistema </w:t>
      </w:r>
      <w:r>
        <w:lastRenderedPageBreak/>
        <w:t>estabelecido pelo CPC de 73 não realizou qualquer modificação nesse ponto.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É ampla a jurisprudência que entende incabível o regime da sucumbência em casos como o presente.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Confira-se a seguinte decisão do E. STF: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"Falência. Princípio da sucumbência. Não se tratando de institutos como os embargos de terceiros ou o pedido de restituição, o sistema da lei especial que disc</w:t>
      </w:r>
      <w:r>
        <w:t>iplina a falência é contrário ao regime de sucumbência (arts. 23, parágrafo único, II, e 208, § 2º, do Decreto-Lei nº 7.665/45).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Esse entendimento prevalece em face do atual Código de Processo Civil, até porque, com relação a ele, nada foi alterado pela adaptação da lei de falência ao novo sistema processual feita pelo art. 5º da Lei 6.014/73. Reconhecido e provido" (Rec. Ext. Nº 97.106 - BA, ac. unân., 2ª Turma, Rel. Ministro Cordeiro Guerra - RTJ 103/893).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A Ré pede venia para mencionar outra decisão do</w:t>
      </w:r>
      <w:r>
        <w:t xml:space="preserve"> E. STF, nesse mesmo sentido, em que constou do voto do Ministro MOREIRA ALVES que: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"... como sucede com relação a honorários de advogado em mandado de segurança, deve prevalecer em face do atual Código de Processo Civil, a tese, já sufragada por acórdãos de ambas as Turmas desta Corte (RE nº 65.156, Primeira Turma, relator o Sr. Ministro Amaral Santos, in RTJ 5/601 e segs.; e RE nº 72.397, Segunda Turma, relator o Sr. Ministro Thompson Flores) de que não se tratando de institutos como embargos de terceiro</w:t>
      </w:r>
      <w:r>
        <w:t xml:space="preserve"> ou pedido de restituição, o sistema da lei especial que disciplina a falência é contrário ao regime da sucumbência (Decreto-Lei nº 7.661/45, art. 23, parágrafo único, II, e 208, § 2º).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Essa situação não foi alterada pela adaptação da Lei de Falência ao atual CPC, feita pelo art. 5º da Lei nº 6.014/73)" (Rec. Ext. 87.725 - CE, 2ª Turma, Ac. unân., rel. Ministro Moreita Alves - RTJ 84/693).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Esse entendimento também foi adotado pelo E. STJ: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"Processo Civil e Comercial. Pedido de Falência. Depósito elisivo.</w:t>
      </w:r>
      <w:r>
        <w:t xml:space="preserve"> Exclusão da condenação em honorários advocatícios que se impõe, eis que a via eleita invoca aplicação do art. 208, § 2º da Lei Falimentar, em seu necessário confronto com o artigo 20 do CPC" (Rec. Esp. nº 335 - RJ, 4ª Turma, Rel. Min. Bueno de Souza - RSTJ 07/302).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Em seu voto em tal julgamento, o Ministro BUENO DE SOUZA observou que a tese de que o pedido de falência com depósito elisivo se transmuda em mera execução, para fins de reconhecer-se a imposição de correção monetária e honorários advocatícios,</w:t>
      </w:r>
      <w:r>
        <w:t xml:space="preserve"> "perturba a harmonia do sistema , porque encoraja o emprego do pedido de falência como ação de cobrança de crédito, criando para o devedor uma situação de inegável constrangimento."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Do mesmo modo, é incabível a correção monetária.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O presente processo é regulado por lei especial, não lhe sendo aplicável a Lei 6.899/81.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Nesse passo, confira-se v. Acórdão do E. TJSP, que teve a seguinte ementa: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"CORREÇÃO MONETÁRIA - Falência - Depósito elidente - Inaplicabilidade da Lei 6.899/81.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Não é devida na falência</w:t>
      </w:r>
      <w:r>
        <w:t xml:space="preserve"> correção monetária porque a ação é regulada por lei especial, sendo inaplicável a Lei 6.899/81, quer porque o novo diploma legal não se estende aos processos falimentares." (Ap. Nº 21.891-1 - 6ª C. Cív. -Rel. Des. Macedo Costa - RT 560/71).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Também o E. TJRS vem adotando esse entendimento, consagrando-o, inclusive, em Súmula, como se vê pela ementa abaixo: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"CORREÇÃO MONETÁRIA - Depósito para elidir falência - Atualização - Descabimento.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Falência. Depósito elisivo e correção monetária. Incidência da Súmul</w:t>
      </w:r>
      <w:r>
        <w:t>a 01 (Câmaras Cíveis Reunidas). Incabível a aplicação da atualização do débito mediante correção monetária. Agravo improvido por unanimidade." (AI 584009318, 2ª C. Civ., Rel. Des. José Barison - RT 594/189).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Nem se alegue que, em decorrência de a Autora possuir título executivo, seu crédito seria corrigido monetariamente desde o vencimento deste.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Tal atualização a partir do vencimento do título só é cabível no processo de Execução. O § 1º do art. 1º da Lei 6.899/81 é inequívoco nesse sentido: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"Nas execuç</w:t>
      </w:r>
      <w:r>
        <w:t>ões de títulos de dívida líquida e certa, a correção será calculada a contar do respectivo vencimento." (Sem destaque no original).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Assim, pede que sejam excluídos do débito os valores relativos a honorários advocatícios e correção monetária.</w:t>
      </w:r>
    </w:p>
    <w:p w:rsidR="00000000" w:rsidRDefault="004B38F3">
      <w:pPr>
        <w:jc w:val="both"/>
      </w:pPr>
    </w:p>
    <w:p w:rsidR="00000000" w:rsidRDefault="004B38F3">
      <w:pPr>
        <w:jc w:val="both"/>
      </w:pPr>
    </w:p>
    <w:p w:rsidR="00000000" w:rsidRDefault="004B38F3">
      <w:pPr>
        <w:jc w:val="both"/>
        <w:rPr>
          <w:b/>
        </w:rPr>
      </w:pPr>
      <w:r>
        <w:rPr>
          <w:b/>
        </w:rPr>
        <w:t>6 - CONCLUSÃO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Em vista do exposto, a Ré pede a extinção do processo sem julgamento do mérito, por ausência de documentos essenciais acompanhando a inicial, ou pela inépcia da inicial e incerteza e iliquidez da dívida, ou ainda pela falta de interesse de agir.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Se a</w:t>
      </w:r>
      <w:r>
        <w:t>ssim não for, pede que sejam acolhidas suas razões para o fim de excluir do montante os acréscimos inexigíveis, acima demonstrados.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Protesta pela produção de todas as provas que se fizerem necessárias - em especial a pericial contábil para o fim de evidenciar a iliquidez e incerteza do crédito e o cômputo de verbas indevidas.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Nestes Termos</w:t>
      </w:r>
    </w:p>
    <w:p w:rsidR="00000000" w:rsidRDefault="004B38F3">
      <w:pPr>
        <w:jc w:val="both"/>
      </w:pPr>
      <w:r>
        <w:t>Pede Deferimento.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...., .... de .... de ....</w:t>
      </w:r>
    </w:p>
    <w:p w:rsidR="00000000" w:rsidRDefault="004B38F3">
      <w:pPr>
        <w:jc w:val="both"/>
      </w:pPr>
    </w:p>
    <w:p w:rsidR="00000000" w:rsidRDefault="004B38F3">
      <w:pPr>
        <w:jc w:val="both"/>
      </w:pPr>
      <w:r>
        <w:t>..................</w:t>
      </w:r>
    </w:p>
    <w:p w:rsidR="004B38F3" w:rsidRDefault="004B38F3">
      <w:pPr>
        <w:jc w:val="both"/>
      </w:pPr>
      <w:r>
        <w:t>Advogado OAB/...</w:t>
      </w:r>
    </w:p>
    <w:sectPr w:rsidR="004B38F3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82"/>
    <w:rsid w:val="004B38F3"/>
    <w:rsid w:val="009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D7153-4BE2-4158-BBD5-A68D1825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3466</Words>
  <Characters>18721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Réu contesta o pedido de falência fundado em triplicata. Depósito elisivo. Triplicata sem origem. Iliquidez e incerteza do crédito. Pedido de extinção do processo sem julgamento do mérito.</vt:lpstr>
    </vt:vector>
  </TitlesOfParts>
  <Company/>
  <LinksUpToDate>false</LinksUpToDate>
  <CharactersWithSpaces>22143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 contesta o pedido de falência fundado em triplicata. Depósito elisivo. Triplicata sem origem. Iliquidez e incerteza do crédito. Pedido de extinção do processo sem julgamento do mérito.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2016-05-31T13:49:00Z</dcterms:created>
  <dcterms:modified xsi:type="dcterms:W3CDTF">2016-05-31T13:49:00Z</dcterms:modified>
</cp:coreProperties>
</file>