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5461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EMBARGOS À EXECUÇÃO</w:t>
      </w:r>
      <w:r>
        <w:t xml:space="preserve"> -</w:t>
      </w:r>
      <w:r>
        <w:t xml:space="preserve"> execução fundada em título extrajudicial. </w:t>
      </w:r>
      <w:r>
        <w:rPr>
          <w:b/>
        </w:rPr>
        <w:t>Dívida já quitada</w:t>
      </w:r>
      <w:r>
        <w:t xml:space="preserve"> em razão de o Banco exequente ter recebido créditos representados por duplicatas.</w:t>
      </w:r>
    </w:p>
    <w:p w:rsidR="00000000" w:rsidRDefault="00FB5461">
      <w:pPr>
        <w:jc w:val="both"/>
      </w:pPr>
    </w:p>
    <w:p w:rsidR="00000000" w:rsidRDefault="00FB5461">
      <w:pPr>
        <w:pStyle w:val="BodyText3"/>
      </w:pPr>
      <w:r>
        <w:t>EXMO. SR. DR. JUIZ DE DIREITO DA ....ª  VARA CÍVEL DA COMARCA DA ....</w:t>
      </w: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jc w:val="both"/>
      </w:pPr>
      <w:r>
        <w:t>.....</w:t>
      </w:r>
      <w:r>
        <w:t xml:space="preserve">................................................, (qualificação), portador da Cédula de Identidade/RG sob o nº...., inscrito no CPF/MF sob o nº ...., residente e domiciliada na Rua .... nº ...., por seu procurador adiante assinado (doc. proc. anexo) - nos Autos n° .... de </w:t>
      </w:r>
      <w:r>
        <w:rPr>
          <w:b/>
        </w:rPr>
        <w:t>AÇÃO DE EXECUÇÃO POR TÍTULO</w:t>
      </w:r>
      <w:r>
        <w:t xml:space="preserve"> </w:t>
      </w:r>
      <w:r>
        <w:rPr>
          <w:b/>
        </w:rPr>
        <w:t>EXTRAJUDICIAL</w:t>
      </w:r>
      <w:r>
        <w:t xml:space="preserve">, vem com todo acatamento e respeito à presença de Vossa Excelência, apresentar os seguintes 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rPr>
          <w:b/>
        </w:rPr>
        <w:t>EMBARGOS À EXECUÇÃO</w:t>
      </w:r>
      <w:r>
        <w:t xml:space="preserve"> requerendo sejam os mesmos autuados em Apenso (Cód. de Proc. Civil - art. 736) nos </w:t>
      </w:r>
      <w:r>
        <w:t>Autos n° 375/93 acima aludidos, que lhes promove BANCO ...., sociedade de economia mista, já qualificado nos aludidos autos, de vez que o Juízo já está seguro pela penhora de fls. 38 (Art. 737 do CPC) e no prazo legal (art. 738 do CPC) pedindo "venia" para aduzir em seu prol as seguintes razões de fato e de direito: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01.</w:t>
      </w:r>
    </w:p>
    <w:p w:rsidR="00000000" w:rsidRDefault="00FB5461">
      <w:pPr>
        <w:jc w:val="both"/>
      </w:pPr>
      <w:r>
        <w:t>No processo principal, pretende o Exeqüente haver da executada a importância de R$ .... padrão monetário anterior, devidos pela firma ...., alegando em síntese que a obrigação da Embargante</w:t>
      </w:r>
      <w:r>
        <w:t xml:space="preserve"> decorre de uma conta de fiança assinada em benefício da mesma.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 xml:space="preserve">02. </w:t>
      </w:r>
    </w:p>
    <w:p w:rsidR="00000000" w:rsidRDefault="00FB5461">
      <w:pPr>
        <w:jc w:val="both"/>
      </w:pPr>
      <w:r>
        <w:t>Todavia, preliminarmente que, a penhora de fls. .... recaiu sobre uma importância em dinheiro, que foi depositada pelo irmão da Embargante, consoante processos que se desenvolvem perante a .... ª Vara Cível .... - Autos n° .... de Medida Cautelar Inominada - interposta pela Embargante contra o Embargado, pleiteando a liberação do numerário cuja titularidade pertence ao Sr. ....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Assim, a referida penhora deverá ser declarada nula de pleno</w:t>
      </w:r>
      <w:r>
        <w:t xml:space="preserve"> direito, pois recaiu em bem que não pertence a Executada/Embargante.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Que, porém na hipótese de Vossa Excelência não conhecer da preliminar supra, a execução não poderá prosperar senão vejamos:</w:t>
      </w: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pStyle w:val="BodyText3"/>
      </w:pPr>
      <w:r>
        <w:t>A IMPOSSIBILIDADE DE SUA COBRANÇA POR EXECUÇÃO FORÇADA.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Admitindo, somente para argumentar, a presente execução deverá ser julgada improcedente, pois não estamos diante de uma dívida líquida e certa.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a) O Embargado, fundamenta sua pretensão tomando por base extrato de sua própria emissão, consoante consta da peç</w:t>
      </w:r>
      <w:r>
        <w:t>a inaugural.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b) A execução no caso em tela é impossível.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c) Assim, o caminho escolhido, "data venia", mostra-se totalmente contra indicado.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d) Se, efetivamente, "toda execução tem por base título executivo judicial ou extrajudicial" (art. 583 do Código de Processo Civil) e nos presentes autos, a torna-se evidente que o rito trilhado pelo Embargado está completamente errado;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e) Se "quando a execução se fundar em título extrajudicial, o devedor poderá alegar, em embargos além das matérias previstas no art</w:t>
      </w:r>
      <w:r>
        <w:t>igo 741, qualquer outra que lhe seria lícito deduzir como defesa no processo de conhecimento (art. 745 do CPC) e ainda, se o art. 741 do CPC declara que serão recebidos no efeito suspensivo os Embargos, quando se fundar na "inegibilidade do título" dessas duas premissas legais, outra se impõe como imperativo categórico.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rPr>
          <w:b/>
        </w:rPr>
        <w:t>O DA CARÊNCIA DE AÇÃO</w:t>
      </w:r>
      <w:r>
        <w:t>,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Por parte do Exeqüente, pelo menos pela via eleita; pois foram entregues ao Exeqüente/Embargado - duplicatas para pagamento da dívida em tela, não podendo residir em</w:t>
      </w:r>
      <w:r>
        <w:t xml:space="preserve"> Juízo para pleitear a satisfação de um direito, contrariando a ordem processual. O permissivo legal, da argüição da carência de ação, por parte do Exeqüente, assim, encontra-se, na confluência dos artigos 745 e 741 e 301 alínea X de nosso diploma processual civil.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Embora o renomado CHIOVENDA não assinale e não considere existir muita diferença entre "carência" e improcedência da ação, o fato é que, dentro da corrente civilista da ação, abraçada pelo nosso diploma processual civil essa diferença existe.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E</w:t>
      </w:r>
      <w:r>
        <w:t>m tais condições, espera-se seja declarada a improcedência da ação pelas razões acima enumeradas.</w:t>
      </w: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pStyle w:val="Ttulo1"/>
      </w:pPr>
      <w:r>
        <w:t>NO MÉRITO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 xml:space="preserve">Que, no mérito a presente execução não deverá prosperar por seus próprios fundamentos; de vez que o débito nela pleiteado, já foi pago mediante a entrega de várias duplicatas pela devedora firma ...., que jamais foram devolvidas, desse modo tidas como recebidas pelo exeqüente/embargado, </w:t>
      </w:r>
      <w:r>
        <w:lastRenderedPageBreak/>
        <w:t>que jamais prestou contas das mesmas.</w:t>
      </w:r>
    </w:p>
    <w:p w:rsidR="00000000" w:rsidRDefault="00FB5461">
      <w:pPr>
        <w:jc w:val="both"/>
      </w:pPr>
    </w:p>
    <w:p w:rsidR="00000000" w:rsidRDefault="00FB5461">
      <w:pPr>
        <w:jc w:val="both"/>
      </w:pPr>
    </w:p>
    <w:p w:rsidR="00000000" w:rsidRDefault="00FB5461">
      <w:pPr>
        <w:pStyle w:val="Ttulo1"/>
      </w:pPr>
      <w:r>
        <w:t>O REQUERIMENTO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Nestas condições, confia a Embargante que os presentes Em</w:t>
      </w:r>
      <w:r>
        <w:t>bargos serão recebidos, com efeito suspensivo e julgados procedentes, para o fim de ser julgada improcedente à execução como de direito.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Outrossim, requerem a Vossa Excelência, se digne  ordenar a intimação do Embargado, na pessoa de seu representante legal, para impugnar, querendo, sob pena de revelia.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Protesta-se pela produção oportuna de todo gênero de provas em direito admitidas, especialmente prova documental, testemunhal e pericial, e depoimento pessoal do Embargado, na pessoa de seu representante l</w:t>
      </w:r>
      <w:r>
        <w:t>egal, sob pena de confesso.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Dá-se aos presentes Embargos, o mesmo valor da execução extrajudicial ora embargada.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Nestes Termos</w:t>
      </w:r>
    </w:p>
    <w:p w:rsidR="00000000" w:rsidRDefault="00FB5461">
      <w:pPr>
        <w:jc w:val="both"/>
      </w:pPr>
      <w:r>
        <w:t>Pede Deferimento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...., .... de .... de ....</w:t>
      </w:r>
    </w:p>
    <w:p w:rsidR="00000000" w:rsidRDefault="00FB5461">
      <w:pPr>
        <w:jc w:val="both"/>
      </w:pPr>
    </w:p>
    <w:p w:rsidR="00000000" w:rsidRDefault="00FB5461">
      <w:pPr>
        <w:jc w:val="both"/>
      </w:pPr>
      <w:r>
        <w:t>..................</w:t>
      </w:r>
    </w:p>
    <w:p w:rsidR="00FB5461" w:rsidRDefault="00FB5461">
      <w:pPr>
        <w:jc w:val="both"/>
      </w:pPr>
      <w:r>
        <w:t>Advogado OAB/...</w:t>
      </w:r>
    </w:p>
    <w:sectPr w:rsidR="00FB546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83"/>
    <w:rsid w:val="00757783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DD14-974F-46C1-A761-EA7A0492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de execução fundada em título extrajudicial. Dívida já quitada em razão de o Banco exequente ter recebido créditos representados por duplicatas.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de execução fundada em título extrajudicial. Dívida já quitada em razão de o Banco exequente ter recebido créditos representados por duplicatas.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2016-05-31T14:52:00Z</dcterms:created>
  <dcterms:modified xsi:type="dcterms:W3CDTF">2016-05-31T14:52:00Z</dcterms:modified>
</cp:coreProperties>
</file>