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745D">
      <w:pPr>
        <w:shd w:val="pct5" w:color="auto" w:fill="auto"/>
        <w:jc w:val="both"/>
      </w:pPr>
      <w:bookmarkStart w:id="0" w:name="_GoBack"/>
      <w:r>
        <w:rPr>
          <w:b/>
        </w:rPr>
        <w:t>CAUTELAR DE BUSCA E APREENSÃO DE FILHO MENOR</w:t>
      </w:r>
      <w:bookmarkEnd w:id="0"/>
      <w:r>
        <w:t xml:space="preserve"> </w:t>
      </w:r>
      <w:r>
        <w:t>A requerente contraiu núpcias com o requerido. Na constância do casamento tiveram uma filha.</w:t>
      </w:r>
      <w:r>
        <w:t xml:space="preserve"> </w:t>
      </w:r>
    </w:p>
    <w:p w:rsidR="00000000" w:rsidRDefault="002E745D">
      <w:pPr>
        <w:jc w:val="both"/>
        <w:rPr>
          <w:b/>
        </w:rPr>
      </w:pPr>
    </w:p>
    <w:p w:rsidR="00000000" w:rsidRDefault="002E745D">
      <w:pPr>
        <w:jc w:val="both"/>
        <w:rPr>
          <w:b/>
        </w:rPr>
      </w:pPr>
      <w:r>
        <w:rPr>
          <w:b/>
        </w:rPr>
        <w:t>EXMO. SR. DR. JUIZ DE DIREITO DA ....ª VARA DE FAMÍLIA DA COMARCA D</w:t>
      </w:r>
      <w:r>
        <w:rPr>
          <w:b/>
        </w:rPr>
        <w:t>E ....</w:t>
      </w: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  <w:r>
        <w:t>..........................................., (qualificação), inscrita no CPF/MF n.º ...., residente na Rua .... nº ...., na Comarca de ...., Estado ...., por seu procurador e advogado no final assinado, qualificado pela inclusa cópia da procuração (doc. n.º ....), vem mui respeitosamente à presença de VOSSA EXCELÊNCIA, promover, como fundamento no artigo 839 e seguintes do Código de Processo Civil, a presente</w:t>
      </w: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  <w:r>
        <w:rPr>
          <w:b/>
        </w:rPr>
        <w:t>MEDIDA CAUTELAR DE BUSCA E APREENSÃO DE FILHO MENOR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contra ......................</w:t>
      </w:r>
      <w:r>
        <w:t>....................., (qualificação), residente na Rua .... nº ...., na Comarca de ...., Estado.... pelas razões de fato e de Direito que passa a expor:</w:t>
      </w: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  <w:r>
        <w:rPr>
          <w:b/>
        </w:rPr>
        <w:t>I - OS FATOS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A Requerente contraiu núpcias com o Requerido no dia ...., conforme faz prova a inclusa cópia da certidão de casamento (doc. n.º ....).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Durante a constância do matrimônio, os cônjuges viveram em harmonia, até o princípio do ano de ...., quando então, iniciaram-se os desentendimentos, culminando com a separação de fato, ocorrida no mês de j</w:t>
      </w:r>
      <w:r>
        <w:t>aneiro do ano passado.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Após o enlace matrimonial, o casal passou a residir em uma casa, existente sobre o terreno de propriedade da sogra da Requerente. Observando-se que a genitora do Requerido, reside em outra casa, também edificada sobre o lote situado na Rua ....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Em razão de estar residindo na casa pertencente a sua sogra, a Requerente, diante da separação de fato, entendeu que deveria voltar a residir com seus pais na Rua ...., e isto, se verificou durante o mês de ....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Resultou da união dos cônjuge</w:t>
      </w:r>
      <w:r>
        <w:t>s, o nascimento da única filha do casal ...., nascida no dia .... (em anexo, cópia da certidão de nascimento  - doc. n.º ....).</w:t>
      </w: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  <w:r>
        <w:rPr>
          <w:b/>
        </w:rPr>
        <w:t>II - DA GUARDA DA MENOR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Quando da separação de fato, pactuou-se que a Requerente ficaria com a responsabilidade pela posse e guarda da filha, sendo que o pai, teria o direito a visitar, especialmente nos finais de semana.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Esta situação fática, perdurou até o início do mês de .... passado, quando então, sem qualquer argumentação lógica, o Requerido negou-se a devolver a filha.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Passado alguns dias, a Requerente, dirigiu-se até a casa de sua sogra, e esta, após um diálogo, lhe entregou a criança.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No mesmo dia, ao anoitecer, o Requerido retornou à casa dos pais da Requerente, demonstrando mais uma vez suas "boas" intenções, e pediu a Requerente que a filha fosse passar com ele e seus familiares, os dias da  Semana Santa e Páscoa, na Cidade de ....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Iludida com as promessas efetuadas pelo Requerido, a Requerente, deixou-se mais uma vez enganar pela astúcia do ex-marido, quando então</w:t>
      </w:r>
      <w:r>
        <w:t>, no dia ...., entregou ao mesmo a menor ....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Passados dois dias, isto é, no dia .... de ...., a Requerente veio a tomar conhecimento de que o Requerido não efetuou viagem alguma para a Cidade de ...., ou para qualquer outro local, razão pela qual, manteve de imediato um contato com o mesmo, ocasião em que, lhe foi informado que não mais seria devolvida a filha.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Vislumbrou-se de conseqüência, que o Requerido ao aceitar passivamente os termos da separação de fato, e principalmente o destino da menina ....,</w:t>
      </w:r>
      <w:r>
        <w:t xml:space="preserve"> estava apenas criando uma fantasia.</w:t>
      </w: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  <w:r>
        <w:rPr>
          <w:b/>
        </w:rPr>
        <w:t>EXPLICA-SE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Por sentimento de orgulho, o Requerido não queria a separação. Nem tanto por ...., mas sim por entender que não podia perder .... Não por amor, mas também por orgulho.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A partir daí, sem ...., o sentimento de orgulho do Requerido  deixou de existir, dando lugar para um sentimento de vingança, vingança essa, que se instrumentalizou com a filha do casal.</w:t>
      </w:r>
    </w:p>
    <w:p w:rsidR="00000000" w:rsidRDefault="002E745D">
      <w:pPr>
        <w:jc w:val="both"/>
      </w:pPr>
    </w:p>
    <w:p w:rsidR="00000000" w:rsidRDefault="002E745D">
      <w:pPr>
        <w:jc w:val="both"/>
      </w:pPr>
    </w:p>
    <w:p w:rsidR="00000000" w:rsidRDefault="002E745D">
      <w:pPr>
        <w:jc w:val="both"/>
      </w:pPr>
      <w:r>
        <w:rPr>
          <w:b/>
        </w:rPr>
        <w:t>III - DO INTERESSE DA MENOR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A filha do casal possui tão somente três anos de idade. Já se passaram quat</w:t>
      </w:r>
      <w:r>
        <w:t>ro meses do início da separação de fato.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lastRenderedPageBreak/>
        <w:t>Diante do pactuado entre as partes em ...., e mais das atitudes tomadas pelo Requerido em meados do mês passado, parece ter chegado o momento de se pesquisar o mais importante.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Como irá se atender melhor o interesse da pequena ...?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AZEVEDO FRANCESHINI  e ANTÔNIO SALES OLIVEIRA, na coleção de manifestações jurisprudenciais, transcrito no "Direito de Família", vol. II, pág. 1.367, extraíram decisão do Supremo Tribunal Federal, mostrando que: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 xml:space="preserve">Se é verdade que a lei </w:t>
      </w:r>
      <w:r>
        <w:t>não dá preferência ao pai quanto as relações de ordem pessoal ligados ao pátrio poder, é também certo que, havendo dissídio entre os progenitores, deve prevalecer a opinião do marido, que é o chefe de família. A crítica seria procedente se tivesse como fundamento o Código Alemão. Mas no nosso direito não encontra apoio.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Deixamos claro, citando RUY BARBOSA, que nas relações entre pais e filhos menores,  deve-se precipuamente atender os interesses destes. A lei não quer saber se é o pai ou a mãe que deve ter</w:t>
      </w:r>
      <w:r>
        <w:t xml:space="preserve"> a posse dos filhos em conflito. O que ela manda indagar, qual  deles está em condições de lhe dar melhor proteção. Se o nosso Código não declarou expressamente, como o da Rússia Bolchevista, que o pátrio poder deve ser exercido exclusivamente visando o benefício dos filhos, dizem, entretanto, CLÓVIS e RUY, que ele visa de preferência os interesses dos menores.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Então, resta saber o que é  melhor para atender os interesses da criança, hoje com apenas .... (....) anos de idade, visando sua formação como adol</w:t>
      </w:r>
      <w:r>
        <w:t>escente e depois mulher.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 xml:space="preserve">Desde a separação dos pais, .... viveu com a mãe, e diante da boa situação financeira desta e dos avós maternos,  passou a receber o estímulo e o cultivo de uma formação moral, física e cultural. 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Residindo na casa dos avós, .... recebeu também, além do amor da mãe, também o dos avós.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E o Requerido, durante esse período, foi pai?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No transcorrer do período de separação de fato, o Requerido sempre foi omisso e indiferente à .... E esse estado de negligência paterna está materializ</w:t>
      </w:r>
      <w:r>
        <w:t>ado pelo fato de que o mesmo nunca cumpriu com a obrigação de dar alimentos à família.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Uma situação, que se obriga a recorrer à formidável lição do saudoso DESEMBARGADOR "SCHIAVON PUPPI", em seu voto nos Embargos Infringentes - improvidos, PJJ. 15/169, em que decidiu manter a guarda da filha com a mãe.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 xml:space="preserve">"O que se pode é optar, entre os males, pelo menor; entre as conseqüências, a de menor gravidade."  Não que se pretenda dar sustento </w:t>
      </w:r>
      <w:r>
        <w:lastRenderedPageBreak/>
        <w:t>ao direito da Requerente como uso do tabu da maternidade. Ocorre que segu</w:t>
      </w:r>
      <w:r>
        <w:t xml:space="preserve">ndo uma orientação da psicologia, os tribunais têm decidido que a criação da filha ter que ser orientada pela mãe. 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À propósito, J. Ajuriaguerra, Professor do Colégio da França, em seu consagrado  "Manuel de Psychiatrie de L’Enfante", 2º edição, Masson Editeur, Paris 1976, lembra a conclusão de C Haffter, em pesquisa na Basiléia, sobre o destino dos filhos de 100 casais divorciados. Concluiu que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"Levando em conta o fato de que a perda da mãe constitui para a criança, não importa a fase do desenvolvimento,</w:t>
      </w:r>
      <w:r>
        <w:t xml:space="preserve"> UM TRAUMA MAIS GRAVE QUE A PERDA DO PAI. Considera além disso, ser geralmente desfavorável confiar o cuidado da filha ao pai, porque só excepcionalmente esse tem qualidades necessárias para assumir tal tarefa."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Seguindo a orientação da psicologia, a mais moderna doutrina sobre a guarda dos  filhos, deixa clara a necessidade da influência materna no desenvolvimento da criança, em especial da filha menor.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 xml:space="preserve">O magistrado não poderá perder de vista o normal apego da criança a sua progenitora. Tal elemento não </w:t>
      </w:r>
      <w:r>
        <w:t>é decisivo, mas indiscutível preponderante. Não apenas com relação à guarda pela mãe, sempre que possível, como à sua maior proximidade com a pessoa a quem a criança for confiada."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Têm os Tribunais constante cuidado em atender a semelhante elemento e apenas a razão seríssima os levam a tirar a criança da companhia materna, pois trágicas podem ser as conseqüências de qualquer descaso a essa orientação determinada pela natureza e pelo bom senso.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Na lição de ARTUR SANTOS - laços maternos são indispensáveis a</w:t>
      </w:r>
      <w:r>
        <w:t>o desenvolvimento psicológico da criança, tanto que a ruptura desses, trás conseqüências desastrosas, oscilando entre a simples timidez e dissimulação, até casos mais graves, de agressividade, de furto, mentiras, .... e problemas de ordem sexual. EDGARD DE MOURA BITTENCOURT, "Guarda de Filhos, pág. 74.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 xml:space="preserve">As manifestações jurisprudenciais, não guardam outro entendimento. 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A Jurisprudência dominante nos tribunais, relata um julgado - é no sentido de manter a guarda dos filhos menores com a mãe, naturalmente m</w:t>
      </w:r>
      <w:r>
        <w:t>ais predisposta a tanto (RJP, 59.42).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"Devem os filhos de tenra idade permanecer em companhia de sua mãe, enquanto a mesma se mantiver convenientemente, não obstante o seu passado." (Tribunal de Justiça do Estado do Paraná - RT 525.179)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"Separação Judicial - Culpa concorrente - A guarda do filho é deferida à mãe, por melhor consultar os interesses do menor. (PJ.  19, pág. 107, TJP, Rel.: Desemb. Sydney Zappa)."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lastRenderedPageBreak/>
        <w:t>Uma combinação da situação de fatos, à doutrina e a jurisprudência, fica claro, que longe da m</w:t>
      </w:r>
      <w:r>
        <w:t>ãe, a menor sofrerá conseqüências ruins para a sua formação.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A Requerente tem totais condições, para dar a formação moral que sua filha necessita.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PELO EXPOSTO, é a presente para requerer a V. Exa.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a) - seja expedida  "in limine" a ordem para busca e apreensão da menor ...., para que a mesma seja entregue à Requerente , que exercerá a guarda da mesma, até final decisão da lide principal;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b) - entendendo esse R. Juízo, ser necessário prévia justificação, incida desde logo as testemunhas  a serem ouvidas;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c) - a citação do Requerido, no  endereço já declinado, para responder aos termos do pedido, sob as penas da Lei;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d) - a produção oportuna de todas as provas em direito admitidas;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e) -  a condenação do Requerido, nas custas processuais e honorários de advogado; e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f) - seja a presente, julgada procedente, para o fim de ser confirmada a liminar, que certamente será concedida por V. Exa.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A Ação principal a ser ajuizada no prazo legal, será a de Separação Judicial, fundamentando-a nos precisos termos da p</w:t>
      </w:r>
      <w:r>
        <w:t>resente.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Dá-se à causa o valor de R$ ....,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 xml:space="preserve">Termos em que, </w:t>
      </w:r>
    </w:p>
    <w:p w:rsidR="00000000" w:rsidRDefault="002E745D">
      <w:pPr>
        <w:jc w:val="both"/>
      </w:pPr>
      <w:r>
        <w:t>P</w:t>
      </w:r>
      <w:r>
        <w:t>ede</w:t>
      </w:r>
      <w:r>
        <w:t xml:space="preserve"> Deferimento. 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...., .... de .... de ....</w:t>
      </w:r>
    </w:p>
    <w:p w:rsidR="00000000" w:rsidRDefault="002E745D">
      <w:pPr>
        <w:jc w:val="both"/>
      </w:pPr>
    </w:p>
    <w:p w:rsidR="00000000" w:rsidRDefault="002E745D">
      <w:pPr>
        <w:jc w:val="both"/>
      </w:pPr>
      <w:r>
        <w:t>..................</w:t>
      </w:r>
    </w:p>
    <w:p w:rsidR="002E745D" w:rsidRDefault="002E745D">
      <w:pPr>
        <w:jc w:val="both"/>
      </w:pPr>
      <w:r>
        <w:t>Advogado</w:t>
      </w:r>
    </w:p>
    <w:sectPr w:rsidR="002E745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5B"/>
    <w:rsid w:val="0010675B"/>
    <w:rsid w:val="002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B4A5-E024-41D3-B256-B5A5D62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requerente contraiu núpcias com o requerido. Na constância do casamento tiveram uma filha. Posteriormente,  procederam à separação de fato, na qual pactuou-se que a mãe ficaria com a responsabilidade pela posse e guarda da filha  que se encontra com trê</vt:lpstr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requerente contraiu núpcias com o requerido. Na constância do casamento tiveram uma filha. Posteriormente,  procederam à separação de fato, na qual pactuou-se que a mãe ficaria com a responsabilidade pela posse e guarda da filha  que se encontra com trê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2016-06-03T14:29:00Z</dcterms:created>
  <dcterms:modified xsi:type="dcterms:W3CDTF">2016-06-03T14:29:00Z</dcterms:modified>
</cp:coreProperties>
</file>