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B67AF" w14:textId="77777777" w:rsidR="006E0E18" w:rsidRPr="006E0E18" w:rsidRDefault="00565340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Inventário e Partilha - </w:t>
      </w:r>
      <w:r w:rsidR="006E0E18" w:rsidRPr="006E0E18">
        <w:rPr>
          <w:rFonts w:ascii="Arial" w:hAnsi="Arial" w:cs="Arial"/>
          <w:sz w:val="24"/>
          <w:szCs w:val="24"/>
        </w:rPr>
        <w:t>EMBARGOS DE TERCEIRO</w:t>
      </w:r>
    </w:p>
    <w:p w14:paraId="3DC86AA9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1806C3" w14:textId="5F258767" w:rsidR="00D54639" w:rsidRPr="006E0E18" w:rsidRDefault="00D54639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0E18">
        <w:rPr>
          <w:rFonts w:ascii="Arial" w:hAnsi="Arial" w:cs="Arial"/>
          <w:b/>
          <w:sz w:val="24"/>
          <w:szCs w:val="24"/>
        </w:rPr>
        <w:t xml:space="preserve">EXCELENTÍSSIMO SENHOR (A) DOUTOR (A) JUIZ (A) DE DIREITO DA ... VARA CÍVEL DA COMARCA DE .... </w:t>
      </w:r>
    </w:p>
    <w:p w14:paraId="7EC83776" w14:textId="77777777" w:rsidR="00D54639" w:rsidRPr="006E0E18" w:rsidRDefault="00D54639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20494CA" w14:textId="77777777" w:rsidR="00D54639" w:rsidRPr="006E0E18" w:rsidRDefault="00D54639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4CCEB03" w14:textId="77777777" w:rsidR="00D54639" w:rsidRPr="006E0E18" w:rsidRDefault="00D54639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460C5EE" w14:textId="77777777" w:rsidR="00D54639" w:rsidRPr="006E0E18" w:rsidRDefault="00D54639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F960E42" w14:textId="77777777" w:rsidR="00D54639" w:rsidRPr="006E0E18" w:rsidRDefault="00D54639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033DCDA" w14:textId="4CC2CD0D" w:rsidR="006E0E18" w:rsidRDefault="00D54639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b/>
          <w:sz w:val="24"/>
          <w:szCs w:val="24"/>
        </w:rPr>
        <w:t>NOME DO AUTOR</w:t>
      </w:r>
      <w:r w:rsidRPr="006E0E18">
        <w:rPr>
          <w:rFonts w:ascii="Arial" w:hAnsi="Arial" w:cs="Arial"/>
          <w:sz w:val="24"/>
          <w:szCs w:val="24"/>
        </w:rPr>
        <w:t>, nacionalidade..., estado civil..., profissão..., RG..., CPF..., domiciliado e residente…, por intermédio de seu advogado infra-assinado, (procuração anexo), com endereço profissional situado..., vem mui respeitosamente perante Vossa Excelência</w:t>
      </w:r>
      <w:r w:rsidRPr="006E0E18">
        <w:rPr>
          <w:rFonts w:ascii="Arial" w:hAnsi="Arial" w:cs="Arial"/>
          <w:sz w:val="24"/>
          <w:szCs w:val="24"/>
        </w:rPr>
        <w:t xml:space="preserve">, </w:t>
      </w:r>
      <w:r w:rsidR="006E0E18" w:rsidRPr="006E0E18">
        <w:rPr>
          <w:rFonts w:ascii="Arial" w:hAnsi="Arial" w:cs="Arial"/>
          <w:sz w:val="24"/>
          <w:szCs w:val="24"/>
        </w:rPr>
        <w:t>opor em face do (...), os presentes</w:t>
      </w:r>
    </w:p>
    <w:p w14:paraId="68413C1E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AC3577" w14:textId="4C137514" w:rsidR="006E0E18" w:rsidRPr="006E0E18" w:rsidRDefault="006E0E18" w:rsidP="006E0E1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0E18">
        <w:rPr>
          <w:rFonts w:ascii="Arial" w:hAnsi="Arial" w:cs="Arial"/>
          <w:b/>
          <w:sz w:val="24"/>
          <w:szCs w:val="24"/>
        </w:rPr>
        <w:t>EMBARGOS DE TERCEIRO</w:t>
      </w:r>
    </w:p>
    <w:p w14:paraId="720B35E8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B92940" w14:textId="5970037E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o que faz com supedâneo no ar</w:t>
      </w:r>
      <w:r>
        <w:rPr>
          <w:rFonts w:ascii="Arial" w:hAnsi="Arial" w:cs="Arial"/>
          <w:sz w:val="24"/>
          <w:szCs w:val="24"/>
        </w:rPr>
        <w:t xml:space="preserve">t. 674 e seguintes do Código de </w:t>
      </w:r>
      <w:r w:rsidRPr="006E0E18">
        <w:rPr>
          <w:rFonts w:ascii="Arial" w:hAnsi="Arial" w:cs="Arial"/>
          <w:sz w:val="24"/>
          <w:szCs w:val="24"/>
        </w:rPr>
        <w:t>Processo Civil, pelos fatos e fundamentos jurídicos a seguir expostos:</w:t>
      </w:r>
    </w:p>
    <w:p w14:paraId="3942CBF2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704EBF" w14:textId="76E51E9E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0E18">
        <w:rPr>
          <w:rFonts w:ascii="Arial" w:hAnsi="Arial" w:cs="Arial"/>
          <w:b/>
          <w:sz w:val="24"/>
          <w:szCs w:val="24"/>
        </w:rPr>
        <w:t>RESUMO:</w:t>
      </w:r>
    </w:p>
    <w:p w14:paraId="4ED48C1B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0CB96A6" w14:textId="78098338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Objeto: Imóvel objeto da matrícula nº </w:t>
      </w:r>
      <w:r>
        <w:rPr>
          <w:rFonts w:ascii="Arial" w:hAnsi="Arial" w:cs="Arial"/>
          <w:sz w:val="24"/>
          <w:szCs w:val="24"/>
        </w:rPr>
        <w:t xml:space="preserve">(...), junto ao (...) ofício de </w:t>
      </w:r>
      <w:r w:rsidRPr="006E0E18">
        <w:rPr>
          <w:rFonts w:ascii="Arial" w:hAnsi="Arial" w:cs="Arial"/>
          <w:sz w:val="24"/>
          <w:szCs w:val="24"/>
        </w:rPr>
        <w:t>Registro de Imóveis da Capital – SP.</w:t>
      </w:r>
    </w:p>
    <w:p w14:paraId="5D5F2E2D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Embargante: (...)</w:t>
      </w:r>
    </w:p>
    <w:p w14:paraId="277B6651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Embargado: (...)</w:t>
      </w:r>
    </w:p>
    <w:p w14:paraId="483823D4" w14:textId="31CFC5BF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Data da aquisição do objeto dos embarg</w:t>
      </w:r>
      <w:r>
        <w:rPr>
          <w:rFonts w:ascii="Arial" w:hAnsi="Arial" w:cs="Arial"/>
          <w:sz w:val="24"/>
          <w:szCs w:val="24"/>
        </w:rPr>
        <w:t xml:space="preserve">os: (...) (fls. ... da execução </w:t>
      </w:r>
      <w:r w:rsidRPr="006E0E18">
        <w:rPr>
          <w:rFonts w:ascii="Arial" w:hAnsi="Arial" w:cs="Arial"/>
          <w:sz w:val="24"/>
          <w:szCs w:val="24"/>
        </w:rPr>
        <w:t>e documento 4 destes embargos)</w:t>
      </w:r>
    </w:p>
    <w:p w14:paraId="5D2EBF51" w14:textId="4F2CDD21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Data do contrato que gerou a ação d</w:t>
      </w:r>
      <w:r>
        <w:rPr>
          <w:rFonts w:ascii="Arial" w:hAnsi="Arial" w:cs="Arial"/>
          <w:sz w:val="24"/>
          <w:szCs w:val="24"/>
        </w:rPr>
        <w:t xml:space="preserve">e execução: (...) (documento 06 </w:t>
      </w:r>
      <w:r w:rsidRPr="006E0E18">
        <w:rPr>
          <w:rFonts w:ascii="Arial" w:hAnsi="Arial" w:cs="Arial"/>
          <w:sz w:val="24"/>
          <w:szCs w:val="24"/>
        </w:rPr>
        <w:t>da execução)</w:t>
      </w:r>
    </w:p>
    <w:p w14:paraId="656E5CAB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Data do aforamento da execução: (...)</w:t>
      </w:r>
    </w:p>
    <w:p w14:paraId="55E5E895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Data da constrição judicial: (...) (fls. ..., da execução)</w:t>
      </w:r>
    </w:p>
    <w:p w14:paraId="76473331" w14:textId="666867DE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Fundamentos dos embargos: aus</w:t>
      </w:r>
      <w:r>
        <w:rPr>
          <w:rFonts w:ascii="Arial" w:hAnsi="Arial" w:cs="Arial"/>
          <w:sz w:val="24"/>
          <w:szCs w:val="24"/>
        </w:rPr>
        <w:t xml:space="preserve">ência de requisitos da fraude à </w:t>
      </w:r>
      <w:r w:rsidRPr="006E0E18">
        <w:rPr>
          <w:rFonts w:ascii="Arial" w:hAnsi="Arial" w:cs="Arial"/>
          <w:sz w:val="24"/>
          <w:szCs w:val="24"/>
        </w:rPr>
        <w:t>execução do art. 792, IV, do Código de Processo Civil, vez que:</w:t>
      </w:r>
    </w:p>
    <w:p w14:paraId="72487885" w14:textId="3F6E2AB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lastRenderedPageBreak/>
        <w:t>a) a alienação foi levada a efeito por devedor solvente (documento</w:t>
      </w:r>
      <w:r>
        <w:rPr>
          <w:rFonts w:ascii="Arial" w:hAnsi="Arial" w:cs="Arial"/>
          <w:sz w:val="24"/>
          <w:szCs w:val="24"/>
        </w:rPr>
        <w:t xml:space="preserve"> </w:t>
      </w:r>
      <w:r w:rsidRPr="006E0E18">
        <w:rPr>
          <w:rFonts w:ascii="Arial" w:hAnsi="Arial" w:cs="Arial"/>
          <w:sz w:val="24"/>
          <w:szCs w:val="24"/>
        </w:rPr>
        <w:t>5 – bem livre e suficiente em nome do executado);</w:t>
      </w:r>
    </w:p>
    <w:p w14:paraId="1D090CB8" w14:textId="63C75AA4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b) não há anterioridade do crédito </w:t>
      </w:r>
      <w:r>
        <w:rPr>
          <w:rFonts w:ascii="Arial" w:hAnsi="Arial" w:cs="Arial"/>
          <w:sz w:val="24"/>
          <w:szCs w:val="24"/>
        </w:rPr>
        <w:t xml:space="preserve">em relação à alienação ocorrida </w:t>
      </w:r>
      <w:r w:rsidRPr="006E0E18">
        <w:rPr>
          <w:rFonts w:ascii="Arial" w:hAnsi="Arial" w:cs="Arial"/>
          <w:sz w:val="24"/>
          <w:szCs w:val="24"/>
        </w:rPr>
        <w:t>em (...);</w:t>
      </w:r>
    </w:p>
    <w:p w14:paraId="7F39A8D6" w14:textId="71ED3358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c) conseguintemente não houve consilium fraude.</w:t>
      </w:r>
    </w:p>
    <w:p w14:paraId="33D7BB25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20F0A35" w14:textId="188ECA5C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0E18">
        <w:rPr>
          <w:rFonts w:ascii="Arial" w:hAnsi="Arial" w:cs="Arial"/>
          <w:b/>
          <w:sz w:val="24"/>
          <w:szCs w:val="24"/>
        </w:rPr>
        <w:t>I – FATOS</w:t>
      </w:r>
    </w:p>
    <w:p w14:paraId="38F5E3EB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39EA70F" w14:textId="5533EE75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O Embargante, de boa-fé, empr</w:t>
      </w:r>
      <w:r>
        <w:rPr>
          <w:rFonts w:ascii="Arial" w:hAnsi="Arial" w:cs="Arial"/>
          <w:sz w:val="24"/>
          <w:szCs w:val="24"/>
        </w:rPr>
        <w:t xml:space="preserve">egando as economias de uma vida </w:t>
      </w:r>
      <w:r w:rsidRPr="006E0E18">
        <w:rPr>
          <w:rFonts w:ascii="Arial" w:hAnsi="Arial" w:cs="Arial"/>
          <w:sz w:val="24"/>
          <w:szCs w:val="24"/>
        </w:rPr>
        <w:t>de trabalho honesto, através de Escritur</w:t>
      </w:r>
      <w:r>
        <w:rPr>
          <w:rFonts w:ascii="Arial" w:hAnsi="Arial" w:cs="Arial"/>
          <w:sz w:val="24"/>
          <w:szCs w:val="24"/>
        </w:rPr>
        <w:t xml:space="preserve">a Pública lavrada no dia (...), </w:t>
      </w:r>
      <w:r w:rsidRPr="006E0E18">
        <w:rPr>
          <w:rFonts w:ascii="Arial" w:hAnsi="Arial" w:cs="Arial"/>
          <w:sz w:val="24"/>
          <w:szCs w:val="24"/>
        </w:rPr>
        <w:t>adquiriu de (...), para sua residênci</w:t>
      </w:r>
      <w:r>
        <w:rPr>
          <w:rFonts w:ascii="Arial" w:hAnsi="Arial" w:cs="Arial"/>
          <w:sz w:val="24"/>
          <w:szCs w:val="24"/>
        </w:rPr>
        <w:t xml:space="preserve">a, o imóvel localizado na (...) </w:t>
      </w:r>
      <w:r w:rsidRPr="006E0E18">
        <w:rPr>
          <w:rFonts w:ascii="Arial" w:hAnsi="Arial" w:cs="Arial"/>
          <w:sz w:val="24"/>
          <w:szCs w:val="24"/>
        </w:rPr>
        <w:t>(documento 2), tomando todas a</w:t>
      </w:r>
      <w:r>
        <w:rPr>
          <w:rFonts w:ascii="Arial" w:hAnsi="Arial" w:cs="Arial"/>
          <w:sz w:val="24"/>
          <w:szCs w:val="24"/>
        </w:rPr>
        <w:t xml:space="preserve">s cautelas e extraindo todas as </w:t>
      </w:r>
      <w:r w:rsidRPr="006E0E18">
        <w:rPr>
          <w:rFonts w:ascii="Arial" w:hAnsi="Arial" w:cs="Arial"/>
          <w:sz w:val="24"/>
          <w:szCs w:val="24"/>
        </w:rPr>
        <w:t>certidões.</w:t>
      </w:r>
    </w:p>
    <w:p w14:paraId="454F75F0" w14:textId="54BDFCAD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Ao tentar registrar a escritura junto ao (</w:t>
      </w:r>
      <w:r>
        <w:rPr>
          <w:rFonts w:ascii="Arial" w:hAnsi="Arial" w:cs="Arial"/>
          <w:sz w:val="24"/>
          <w:szCs w:val="24"/>
        </w:rPr>
        <w:t xml:space="preserve">...) oficial de Registro de </w:t>
      </w:r>
      <w:r w:rsidRPr="006E0E18">
        <w:rPr>
          <w:rFonts w:ascii="Arial" w:hAnsi="Arial" w:cs="Arial"/>
          <w:sz w:val="24"/>
          <w:szCs w:val="24"/>
        </w:rPr>
        <w:t>Imóveis, tomou conhecimento</w:t>
      </w:r>
      <w:r>
        <w:rPr>
          <w:rFonts w:ascii="Arial" w:hAnsi="Arial" w:cs="Arial"/>
          <w:sz w:val="24"/>
          <w:szCs w:val="24"/>
        </w:rPr>
        <w:t xml:space="preserve"> de que o imóvel fora penhorado </w:t>
      </w:r>
      <w:r w:rsidRPr="006E0E18">
        <w:rPr>
          <w:rFonts w:ascii="Arial" w:hAnsi="Arial" w:cs="Arial"/>
          <w:sz w:val="24"/>
          <w:szCs w:val="24"/>
        </w:rPr>
        <w:t>(documento 3) nos autos da ação</w:t>
      </w:r>
      <w:r>
        <w:rPr>
          <w:rFonts w:ascii="Arial" w:hAnsi="Arial" w:cs="Arial"/>
          <w:sz w:val="24"/>
          <w:szCs w:val="24"/>
        </w:rPr>
        <w:t xml:space="preserve"> de execução por quantia certa, </w:t>
      </w:r>
      <w:r w:rsidRPr="006E0E18">
        <w:rPr>
          <w:rFonts w:ascii="Arial" w:hAnsi="Arial" w:cs="Arial"/>
          <w:sz w:val="24"/>
          <w:szCs w:val="24"/>
        </w:rPr>
        <w:t>Processo nº (...), aforada no dia (...) pel</w:t>
      </w:r>
      <w:r>
        <w:rPr>
          <w:rFonts w:ascii="Arial" w:hAnsi="Arial" w:cs="Arial"/>
          <w:sz w:val="24"/>
          <w:szCs w:val="24"/>
        </w:rPr>
        <w:t xml:space="preserve">o Banco (...) em face de (...), </w:t>
      </w:r>
      <w:r w:rsidRPr="006E0E18">
        <w:rPr>
          <w:rFonts w:ascii="Arial" w:hAnsi="Arial" w:cs="Arial"/>
          <w:sz w:val="24"/>
          <w:szCs w:val="24"/>
        </w:rPr>
        <w:t>que se processa perante essa MM. Juízo e R. Cartório.</w:t>
      </w:r>
    </w:p>
    <w:p w14:paraId="00BF1852" w14:textId="7AC9C4DD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Entretanto, o embargante é legítim</w:t>
      </w:r>
      <w:r>
        <w:rPr>
          <w:rFonts w:ascii="Arial" w:hAnsi="Arial" w:cs="Arial"/>
          <w:sz w:val="24"/>
          <w:szCs w:val="24"/>
        </w:rPr>
        <w:t xml:space="preserve">o possuidor do imóvel adquirido </w:t>
      </w:r>
      <w:r w:rsidRPr="006E0E18">
        <w:rPr>
          <w:rFonts w:ascii="Arial" w:hAnsi="Arial" w:cs="Arial"/>
          <w:sz w:val="24"/>
          <w:szCs w:val="24"/>
        </w:rPr>
        <w:t xml:space="preserve">de (...) que, por sua vez, são sucessores </w:t>
      </w:r>
      <w:r>
        <w:rPr>
          <w:rFonts w:ascii="Arial" w:hAnsi="Arial" w:cs="Arial"/>
          <w:sz w:val="24"/>
          <w:szCs w:val="24"/>
        </w:rPr>
        <w:t xml:space="preserve">de (...), que adquiriu o imóvel </w:t>
      </w:r>
      <w:r w:rsidRPr="006E0E18">
        <w:rPr>
          <w:rFonts w:ascii="Arial" w:hAnsi="Arial" w:cs="Arial"/>
          <w:sz w:val="24"/>
          <w:szCs w:val="24"/>
        </w:rPr>
        <w:t>de (...) por Instrumento Partic</w:t>
      </w:r>
      <w:r>
        <w:rPr>
          <w:rFonts w:ascii="Arial" w:hAnsi="Arial" w:cs="Arial"/>
          <w:sz w:val="24"/>
          <w:szCs w:val="24"/>
        </w:rPr>
        <w:t xml:space="preserve">ular de Compromisso de Compra e </w:t>
      </w:r>
      <w:r w:rsidRPr="006E0E18">
        <w:rPr>
          <w:rFonts w:ascii="Arial" w:hAnsi="Arial" w:cs="Arial"/>
          <w:sz w:val="24"/>
          <w:szCs w:val="24"/>
        </w:rPr>
        <w:t>Venda firmado em (...) (documento 4).</w:t>
      </w:r>
    </w:p>
    <w:p w14:paraId="2B36B70C" w14:textId="1BE92C5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Sendo assim, a escritura outorgada </w:t>
      </w:r>
      <w:r>
        <w:rPr>
          <w:rFonts w:ascii="Arial" w:hAnsi="Arial" w:cs="Arial"/>
          <w:sz w:val="24"/>
          <w:szCs w:val="24"/>
        </w:rPr>
        <w:t xml:space="preserve">pelo executado (...) em (...) e </w:t>
      </w:r>
      <w:r w:rsidRPr="006E0E18">
        <w:rPr>
          <w:rFonts w:ascii="Arial" w:hAnsi="Arial" w:cs="Arial"/>
          <w:sz w:val="24"/>
          <w:szCs w:val="24"/>
        </w:rPr>
        <w:t>registrada em (...) do mesmo ano (R.</w:t>
      </w:r>
      <w:r>
        <w:rPr>
          <w:rFonts w:ascii="Arial" w:hAnsi="Arial" w:cs="Arial"/>
          <w:sz w:val="24"/>
          <w:szCs w:val="24"/>
        </w:rPr>
        <w:t xml:space="preserve">.. da matrícula – documento 5), </w:t>
      </w:r>
      <w:r w:rsidRPr="006E0E18">
        <w:rPr>
          <w:rFonts w:ascii="Arial" w:hAnsi="Arial" w:cs="Arial"/>
          <w:sz w:val="24"/>
          <w:szCs w:val="24"/>
        </w:rPr>
        <w:t>deu cumprimento, justamente, a</w:t>
      </w:r>
      <w:r>
        <w:rPr>
          <w:rFonts w:ascii="Arial" w:hAnsi="Arial" w:cs="Arial"/>
          <w:sz w:val="24"/>
          <w:szCs w:val="24"/>
        </w:rPr>
        <w:t xml:space="preserve">o compromisso de compra e venda </w:t>
      </w:r>
      <w:r w:rsidRPr="006E0E18">
        <w:rPr>
          <w:rFonts w:ascii="Arial" w:hAnsi="Arial" w:cs="Arial"/>
          <w:sz w:val="24"/>
          <w:szCs w:val="24"/>
        </w:rPr>
        <w:t>(documento 4), datado de (...).</w:t>
      </w:r>
    </w:p>
    <w:p w14:paraId="76FBA8BB" w14:textId="69C07730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Cumpre esclarecer a Vossa </w:t>
      </w:r>
      <w:r>
        <w:rPr>
          <w:rFonts w:ascii="Arial" w:hAnsi="Arial" w:cs="Arial"/>
          <w:sz w:val="24"/>
          <w:szCs w:val="24"/>
        </w:rPr>
        <w:t xml:space="preserve">Excelência que a penhora só foi </w:t>
      </w:r>
      <w:r w:rsidRPr="006E0E18">
        <w:rPr>
          <w:rFonts w:ascii="Arial" w:hAnsi="Arial" w:cs="Arial"/>
          <w:sz w:val="24"/>
          <w:szCs w:val="24"/>
        </w:rPr>
        <w:t>deferida por esse MM. Juízo em face</w:t>
      </w:r>
      <w:r>
        <w:rPr>
          <w:rFonts w:ascii="Arial" w:hAnsi="Arial" w:cs="Arial"/>
          <w:sz w:val="24"/>
          <w:szCs w:val="24"/>
        </w:rPr>
        <w:t xml:space="preserve"> das informações prestadas pelo </w:t>
      </w:r>
      <w:r w:rsidRPr="006E0E18">
        <w:rPr>
          <w:rFonts w:ascii="Arial" w:hAnsi="Arial" w:cs="Arial"/>
          <w:sz w:val="24"/>
          <w:szCs w:val="24"/>
        </w:rPr>
        <w:t>exequente que, através da petição ini</w:t>
      </w:r>
      <w:r>
        <w:rPr>
          <w:rFonts w:ascii="Arial" w:hAnsi="Arial" w:cs="Arial"/>
          <w:sz w:val="24"/>
          <w:szCs w:val="24"/>
        </w:rPr>
        <w:t xml:space="preserve">cial, mencionou o imóvel objeto </w:t>
      </w:r>
      <w:r w:rsidRPr="006E0E18">
        <w:rPr>
          <w:rFonts w:ascii="Arial" w:hAnsi="Arial" w:cs="Arial"/>
          <w:sz w:val="24"/>
          <w:szCs w:val="24"/>
        </w:rPr>
        <w:t xml:space="preserve">dos presentes embargos em nome </w:t>
      </w:r>
      <w:r>
        <w:rPr>
          <w:rFonts w:ascii="Arial" w:hAnsi="Arial" w:cs="Arial"/>
          <w:sz w:val="24"/>
          <w:szCs w:val="24"/>
        </w:rPr>
        <w:t xml:space="preserve">do executado, acorde com o auto </w:t>
      </w:r>
      <w:r w:rsidRPr="006E0E18">
        <w:rPr>
          <w:rFonts w:ascii="Arial" w:hAnsi="Arial" w:cs="Arial"/>
          <w:sz w:val="24"/>
          <w:szCs w:val="24"/>
        </w:rPr>
        <w:t>de penhora (fls... da execução).</w:t>
      </w:r>
    </w:p>
    <w:p w14:paraId="05A0A454" w14:textId="6652C545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Portanto, a penhora foi efetivada</w:t>
      </w:r>
      <w:r>
        <w:rPr>
          <w:rFonts w:ascii="Arial" w:hAnsi="Arial" w:cs="Arial"/>
          <w:sz w:val="24"/>
          <w:szCs w:val="24"/>
        </w:rPr>
        <w:t xml:space="preserve"> em cumprimento ao mandado, bem </w:t>
      </w:r>
      <w:r w:rsidRPr="006E0E18">
        <w:rPr>
          <w:rFonts w:ascii="Arial" w:hAnsi="Arial" w:cs="Arial"/>
          <w:sz w:val="24"/>
          <w:szCs w:val="24"/>
        </w:rPr>
        <w:t>como determinada a averbação de inefic</w:t>
      </w:r>
      <w:r>
        <w:rPr>
          <w:rFonts w:ascii="Arial" w:hAnsi="Arial" w:cs="Arial"/>
          <w:sz w:val="24"/>
          <w:szCs w:val="24"/>
        </w:rPr>
        <w:t xml:space="preserve">ácia da alienação de (...) (Av. </w:t>
      </w:r>
      <w:r w:rsidRPr="006E0E18">
        <w:rPr>
          <w:rFonts w:ascii="Arial" w:hAnsi="Arial" w:cs="Arial"/>
          <w:sz w:val="24"/>
          <w:szCs w:val="24"/>
        </w:rPr>
        <w:t xml:space="preserve">9 da matrícula), em (...) (documento </w:t>
      </w:r>
      <w:r>
        <w:rPr>
          <w:rFonts w:ascii="Arial" w:hAnsi="Arial" w:cs="Arial"/>
          <w:sz w:val="24"/>
          <w:szCs w:val="24"/>
        </w:rPr>
        <w:t xml:space="preserve">5) sem levar em conta a data do </w:t>
      </w:r>
      <w:r w:rsidRPr="006E0E18">
        <w:rPr>
          <w:rFonts w:ascii="Arial" w:hAnsi="Arial" w:cs="Arial"/>
          <w:sz w:val="24"/>
          <w:szCs w:val="24"/>
        </w:rPr>
        <w:t>compromisso de compra e venda que</w:t>
      </w:r>
      <w:r>
        <w:rPr>
          <w:rFonts w:ascii="Arial" w:hAnsi="Arial" w:cs="Arial"/>
          <w:sz w:val="24"/>
          <w:szCs w:val="24"/>
        </w:rPr>
        <w:t xml:space="preserve"> deu origem à escritura desse </w:t>
      </w:r>
      <w:r w:rsidRPr="006E0E18">
        <w:rPr>
          <w:rFonts w:ascii="Arial" w:hAnsi="Arial" w:cs="Arial"/>
          <w:sz w:val="24"/>
          <w:szCs w:val="24"/>
        </w:rPr>
        <w:t>negócio, até porque Vossa Excelência não conhecia esse documento.</w:t>
      </w:r>
    </w:p>
    <w:p w14:paraId="7ECCE0FC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lastRenderedPageBreak/>
        <w:t>Em suma:</w:t>
      </w:r>
    </w:p>
    <w:p w14:paraId="14E025C6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a) (...) prometeu vender o imóvel a (...) em (...) (documento 4);</w:t>
      </w:r>
    </w:p>
    <w:p w14:paraId="075537C3" w14:textId="087D125A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b) O débito do executado (...) enco</w:t>
      </w:r>
      <w:r>
        <w:rPr>
          <w:rFonts w:ascii="Arial" w:hAnsi="Arial" w:cs="Arial"/>
          <w:sz w:val="24"/>
          <w:szCs w:val="24"/>
        </w:rPr>
        <w:t xml:space="preserve">ntra sua origem em (...), tendo </w:t>
      </w:r>
      <w:r w:rsidRPr="006E0E18">
        <w:rPr>
          <w:rFonts w:ascii="Arial" w:hAnsi="Arial" w:cs="Arial"/>
          <w:sz w:val="24"/>
          <w:szCs w:val="24"/>
        </w:rPr>
        <w:t xml:space="preserve">sido aforada a execução apenas em </w:t>
      </w:r>
      <w:r>
        <w:rPr>
          <w:rFonts w:ascii="Arial" w:hAnsi="Arial" w:cs="Arial"/>
          <w:sz w:val="24"/>
          <w:szCs w:val="24"/>
        </w:rPr>
        <w:t xml:space="preserve">(...) e registrada a penhora em </w:t>
      </w:r>
      <w:r w:rsidRPr="006E0E18">
        <w:rPr>
          <w:rFonts w:ascii="Arial" w:hAnsi="Arial" w:cs="Arial"/>
          <w:sz w:val="24"/>
          <w:szCs w:val="24"/>
        </w:rPr>
        <w:t>(...).</w:t>
      </w:r>
    </w:p>
    <w:p w14:paraId="0067F660" w14:textId="0642F1A2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Consequentemente, seja sob a ótica </w:t>
      </w:r>
      <w:r>
        <w:rPr>
          <w:rFonts w:ascii="Arial" w:hAnsi="Arial" w:cs="Arial"/>
          <w:sz w:val="24"/>
          <w:szCs w:val="24"/>
        </w:rPr>
        <w:t xml:space="preserve">da data da execução (...), seja </w:t>
      </w:r>
      <w:r w:rsidRPr="006E0E18">
        <w:rPr>
          <w:rFonts w:ascii="Arial" w:hAnsi="Arial" w:cs="Arial"/>
          <w:sz w:val="24"/>
          <w:szCs w:val="24"/>
        </w:rPr>
        <w:t>sob a ótica da data do contrato, que</w:t>
      </w:r>
      <w:r>
        <w:rPr>
          <w:rFonts w:ascii="Arial" w:hAnsi="Arial" w:cs="Arial"/>
          <w:sz w:val="24"/>
          <w:szCs w:val="24"/>
        </w:rPr>
        <w:t xml:space="preserve"> deu origem à execução (...), é </w:t>
      </w:r>
      <w:r w:rsidRPr="006E0E18">
        <w:rPr>
          <w:rFonts w:ascii="Arial" w:hAnsi="Arial" w:cs="Arial"/>
          <w:sz w:val="24"/>
          <w:szCs w:val="24"/>
        </w:rPr>
        <w:t>possível verificar que o crédito do embargado fo</w:t>
      </w:r>
      <w:r>
        <w:rPr>
          <w:rFonts w:ascii="Arial" w:hAnsi="Arial" w:cs="Arial"/>
          <w:sz w:val="24"/>
          <w:szCs w:val="24"/>
        </w:rPr>
        <w:t xml:space="preserve">i constituído quase </w:t>
      </w:r>
      <w:r w:rsidRPr="006E0E18">
        <w:rPr>
          <w:rFonts w:ascii="Arial" w:hAnsi="Arial" w:cs="Arial"/>
          <w:sz w:val="24"/>
          <w:szCs w:val="24"/>
        </w:rPr>
        <w:t>(...) anos depois da aquisiçã</w:t>
      </w:r>
      <w:r>
        <w:rPr>
          <w:rFonts w:ascii="Arial" w:hAnsi="Arial" w:cs="Arial"/>
          <w:sz w:val="24"/>
          <w:szCs w:val="24"/>
        </w:rPr>
        <w:t xml:space="preserve">o, da transmissão da posse e da </w:t>
      </w:r>
      <w:r w:rsidRPr="006E0E18">
        <w:rPr>
          <w:rFonts w:ascii="Arial" w:hAnsi="Arial" w:cs="Arial"/>
          <w:sz w:val="24"/>
          <w:szCs w:val="24"/>
        </w:rPr>
        <w:t>assinatura do Compromisso de Comp</w:t>
      </w:r>
      <w:r>
        <w:rPr>
          <w:rFonts w:ascii="Arial" w:hAnsi="Arial" w:cs="Arial"/>
          <w:sz w:val="24"/>
          <w:szCs w:val="24"/>
        </w:rPr>
        <w:t xml:space="preserve">ra e Venda do imóvel objeto dos </w:t>
      </w:r>
      <w:r w:rsidRPr="006E0E18">
        <w:rPr>
          <w:rFonts w:ascii="Arial" w:hAnsi="Arial" w:cs="Arial"/>
          <w:sz w:val="24"/>
          <w:szCs w:val="24"/>
        </w:rPr>
        <w:t>presentes embargos (...).</w:t>
      </w:r>
    </w:p>
    <w:p w14:paraId="14BFDA1D" w14:textId="26C54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Oportuno ainda mencionar que o</w:t>
      </w:r>
      <w:r>
        <w:rPr>
          <w:rFonts w:ascii="Arial" w:hAnsi="Arial" w:cs="Arial"/>
          <w:sz w:val="24"/>
          <w:szCs w:val="24"/>
        </w:rPr>
        <w:t xml:space="preserve"> executado se insurgiu contra a </w:t>
      </w:r>
      <w:r w:rsidRPr="006E0E18">
        <w:rPr>
          <w:rFonts w:ascii="Arial" w:hAnsi="Arial" w:cs="Arial"/>
          <w:sz w:val="24"/>
          <w:szCs w:val="24"/>
        </w:rPr>
        <w:t>penhora durante toda a execução n</w:t>
      </w:r>
      <w:r>
        <w:rPr>
          <w:rFonts w:ascii="Arial" w:hAnsi="Arial" w:cs="Arial"/>
          <w:sz w:val="24"/>
          <w:szCs w:val="24"/>
        </w:rPr>
        <w:t xml:space="preserve">a exata medida em que sabia que </w:t>
      </w:r>
      <w:r w:rsidRPr="006E0E18">
        <w:rPr>
          <w:rFonts w:ascii="Arial" w:hAnsi="Arial" w:cs="Arial"/>
          <w:sz w:val="24"/>
          <w:szCs w:val="24"/>
        </w:rPr>
        <w:t>já havia negociado o imóvel (fls... dos embargos à execução).</w:t>
      </w:r>
    </w:p>
    <w:p w14:paraId="2EAF3EAA" w14:textId="7BFDF13F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Em consonância, o ora embargante </w:t>
      </w:r>
      <w:r>
        <w:rPr>
          <w:rFonts w:ascii="Arial" w:hAnsi="Arial" w:cs="Arial"/>
          <w:sz w:val="24"/>
          <w:szCs w:val="24"/>
        </w:rPr>
        <w:t xml:space="preserve">tentou, diversas vezes, demover </w:t>
      </w:r>
      <w:r w:rsidRPr="006E0E18">
        <w:rPr>
          <w:rFonts w:ascii="Arial" w:hAnsi="Arial" w:cs="Arial"/>
          <w:sz w:val="24"/>
          <w:szCs w:val="24"/>
        </w:rPr>
        <w:t>o embargado de seu intento, lembr</w:t>
      </w:r>
      <w:r>
        <w:rPr>
          <w:rFonts w:ascii="Arial" w:hAnsi="Arial" w:cs="Arial"/>
          <w:sz w:val="24"/>
          <w:szCs w:val="24"/>
        </w:rPr>
        <w:t xml:space="preserve">ando que o imóvel penhorado não </w:t>
      </w:r>
      <w:r w:rsidRPr="006E0E18">
        <w:rPr>
          <w:rFonts w:ascii="Arial" w:hAnsi="Arial" w:cs="Arial"/>
          <w:sz w:val="24"/>
          <w:szCs w:val="24"/>
        </w:rPr>
        <w:t>mais pertencia ao executado h</w:t>
      </w:r>
      <w:r>
        <w:rPr>
          <w:rFonts w:ascii="Arial" w:hAnsi="Arial" w:cs="Arial"/>
          <w:sz w:val="24"/>
          <w:szCs w:val="24"/>
        </w:rPr>
        <w:t xml:space="preserve">á muito tempo, logrando, ainda, </w:t>
      </w:r>
      <w:r w:rsidRPr="006E0E18">
        <w:rPr>
          <w:rFonts w:ascii="Arial" w:hAnsi="Arial" w:cs="Arial"/>
          <w:sz w:val="24"/>
          <w:szCs w:val="24"/>
        </w:rPr>
        <w:t>localizar outros imóveis em n</w:t>
      </w:r>
      <w:r>
        <w:rPr>
          <w:rFonts w:ascii="Arial" w:hAnsi="Arial" w:cs="Arial"/>
          <w:sz w:val="24"/>
          <w:szCs w:val="24"/>
        </w:rPr>
        <w:t xml:space="preserve">ome do executado para que fosse </w:t>
      </w:r>
      <w:r w:rsidRPr="006E0E18">
        <w:rPr>
          <w:rFonts w:ascii="Arial" w:hAnsi="Arial" w:cs="Arial"/>
          <w:sz w:val="24"/>
          <w:szCs w:val="24"/>
        </w:rPr>
        <w:t>substituída a penhora (docu</w:t>
      </w:r>
      <w:r>
        <w:rPr>
          <w:rFonts w:ascii="Arial" w:hAnsi="Arial" w:cs="Arial"/>
          <w:sz w:val="24"/>
          <w:szCs w:val="24"/>
        </w:rPr>
        <w:t xml:space="preserve">mento 6). Esses imóveis, embora </w:t>
      </w:r>
      <w:r w:rsidRPr="006E0E18">
        <w:rPr>
          <w:rFonts w:ascii="Arial" w:hAnsi="Arial" w:cs="Arial"/>
          <w:sz w:val="24"/>
          <w:szCs w:val="24"/>
        </w:rPr>
        <w:t xml:space="preserve">penhorados por outras dívidas </w:t>
      </w:r>
      <w:r>
        <w:rPr>
          <w:rFonts w:ascii="Arial" w:hAnsi="Arial" w:cs="Arial"/>
          <w:sz w:val="24"/>
          <w:szCs w:val="24"/>
        </w:rPr>
        <w:t xml:space="preserve">do executado, possuem valor bem </w:t>
      </w:r>
      <w:r w:rsidRPr="006E0E18">
        <w:rPr>
          <w:rFonts w:ascii="Arial" w:hAnsi="Arial" w:cs="Arial"/>
          <w:sz w:val="24"/>
          <w:szCs w:val="24"/>
        </w:rPr>
        <w:t>superior aos créditos que visam garantir.</w:t>
      </w:r>
    </w:p>
    <w:p w14:paraId="20976EAF" w14:textId="4BB5BBA2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Mesmo assim, entre os imóveis</w:t>
      </w:r>
      <w:r>
        <w:rPr>
          <w:rFonts w:ascii="Arial" w:hAnsi="Arial" w:cs="Arial"/>
          <w:sz w:val="24"/>
          <w:szCs w:val="24"/>
        </w:rPr>
        <w:t xml:space="preserve"> localizados pelo embargante em </w:t>
      </w:r>
      <w:r w:rsidRPr="006E0E18">
        <w:rPr>
          <w:rFonts w:ascii="Arial" w:hAnsi="Arial" w:cs="Arial"/>
          <w:sz w:val="24"/>
          <w:szCs w:val="24"/>
        </w:rPr>
        <w:t xml:space="preserve">nome do executado consta, como já </w:t>
      </w:r>
      <w:r>
        <w:rPr>
          <w:rFonts w:ascii="Arial" w:hAnsi="Arial" w:cs="Arial"/>
          <w:sz w:val="24"/>
          <w:szCs w:val="24"/>
        </w:rPr>
        <w:t xml:space="preserve">constava na data do contrato de </w:t>
      </w:r>
      <w:r w:rsidRPr="006E0E18">
        <w:rPr>
          <w:rFonts w:ascii="Arial" w:hAnsi="Arial" w:cs="Arial"/>
          <w:sz w:val="24"/>
          <w:szCs w:val="24"/>
        </w:rPr>
        <w:t>abertura de crédito e na data do af</w:t>
      </w:r>
      <w:r>
        <w:rPr>
          <w:rFonts w:ascii="Arial" w:hAnsi="Arial" w:cs="Arial"/>
          <w:sz w:val="24"/>
          <w:szCs w:val="24"/>
        </w:rPr>
        <w:t xml:space="preserve">oramento da execução, um imóvel </w:t>
      </w:r>
      <w:r w:rsidRPr="006E0E18">
        <w:rPr>
          <w:rFonts w:ascii="Arial" w:hAnsi="Arial" w:cs="Arial"/>
          <w:sz w:val="24"/>
          <w:szCs w:val="24"/>
        </w:rPr>
        <w:t>livre e desembaraçado, cuja transcrição nº (...), junt</w:t>
      </w:r>
      <w:r>
        <w:rPr>
          <w:rFonts w:ascii="Arial" w:hAnsi="Arial" w:cs="Arial"/>
          <w:sz w:val="24"/>
          <w:szCs w:val="24"/>
        </w:rPr>
        <w:t xml:space="preserve">o ao (...)º oficial de </w:t>
      </w:r>
      <w:r w:rsidRPr="006E0E18">
        <w:rPr>
          <w:rFonts w:ascii="Arial" w:hAnsi="Arial" w:cs="Arial"/>
          <w:sz w:val="24"/>
          <w:szCs w:val="24"/>
        </w:rPr>
        <w:t>Registro de Imóveis segue anexa (documento 7).</w:t>
      </w:r>
    </w:p>
    <w:p w14:paraId="18187B31" w14:textId="537768F2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Ocorre que mesmo diante da</w:t>
      </w:r>
      <w:r>
        <w:rPr>
          <w:rFonts w:ascii="Arial" w:hAnsi="Arial" w:cs="Arial"/>
          <w:sz w:val="24"/>
          <w:szCs w:val="24"/>
        </w:rPr>
        <w:t xml:space="preserve"> ausência de fraude sobejamente </w:t>
      </w:r>
      <w:r w:rsidRPr="006E0E18">
        <w:rPr>
          <w:rFonts w:ascii="Arial" w:hAnsi="Arial" w:cs="Arial"/>
          <w:sz w:val="24"/>
          <w:szCs w:val="24"/>
        </w:rPr>
        <w:t>demonstrada nas linhas pre</w:t>
      </w:r>
      <w:r>
        <w:rPr>
          <w:rFonts w:ascii="Arial" w:hAnsi="Arial" w:cs="Arial"/>
          <w:sz w:val="24"/>
          <w:szCs w:val="24"/>
        </w:rPr>
        <w:t xml:space="preserve">cedentes, quer pela ausência da </w:t>
      </w:r>
      <w:r w:rsidRPr="006E0E18">
        <w:rPr>
          <w:rFonts w:ascii="Arial" w:hAnsi="Arial" w:cs="Arial"/>
          <w:sz w:val="24"/>
          <w:szCs w:val="24"/>
        </w:rPr>
        <w:t xml:space="preserve">anterioridade do crédito, quer </w:t>
      </w:r>
      <w:r>
        <w:rPr>
          <w:rFonts w:ascii="Arial" w:hAnsi="Arial" w:cs="Arial"/>
          <w:sz w:val="24"/>
          <w:szCs w:val="24"/>
        </w:rPr>
        <w:t xml:space="preserve">pela ausência de insolvência do </w:t>
      </w:r>
      <w:r w:rsidRPr="006E0E18">
        <w:rPr>
          <w:rFonts w:ascii="Arial" w:hAnsi="Arial" w:cs="Arial"/>
          <w:sz w:val="24"/>
          <w:szCs w:val="24"/>
        </w:rPr>
        <w:t xml:space="preserve">executado, o embargado preferiu </w:t>
      </w:r>
      <w:r>
        <w:rPr>
          <w:rFonts w:ascii="Arial" w:hAnsi="Arial" w:cs="Arial"/>
          <w:sz w:val="24"/>
          <w:szCs w:val="24"/>
        </w:rPr>
        <w:t xml:space="preserve">fazer ouvidos moucos e manter a </w:t>
      </w:r>
      <w:r w:rsidRPr="006E0E18">
        <w:rPr>
          <w:rFonts w:ascii="Arial" w:hAnsi="Arial" w:cs="Arial"/>
          <w:sz w:val="24"/>
          <w:szCs w:val="24"/>
        </w:rPr>
        <w:t>penhora, causando compreensível afl</w:t>
      </w:r>
      <w:r>
        <w:rPr>
          <w:rFonts w:ascii="Arial" w:hAnsi="Arial" w:cs="Arial"/>
          <w:sz w:val="24"/>
          <w:szCs w:val="24"/>
        </w:rPr>
        <w:t xml:space="preserve">ição ao embargante que adquiriu </w:t>
      </w:r>
      <w:r w:rsidRPr="006E0E18">
        <w:rPr>
          <w:rFonts w:ascii="Arial" w:hAnsi="Arial" w:cs="Arial"/>
          <w:sz w:val="24"/>
          <w:szCs w:val="24"/>
        </w:rPr>
        <w:t>o imóvel com o produto de uma vida de trabalho honesto.</w:t>
      </w:r>
    </w:p>
    <w:p w14:paraId="63D5D4B0" w14:textId="095DF405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É forçoso concluir, como se prov</w:t>
      </w:r>
      <w:r>
        <w:rPr>
          <w:rFonts w:ascii="Arial" w:hAnsi="Arial" w:cs="Arial"/>
          <w:sz w:val="24"/>
          <w:szCs w:val="24"/>
        </w:rPr>
        <w:t xml:space="preserve">a por intermédio dos documentos </w:t>
      </w:r>
      <w:r w:rsidRPr="006E0E18">
        <w:rPr>
          <w:rFonts w:ascii="Arial" w:hAnsi="Arial" w:cs="Arial"/>
          <w:sz w:val="24"/>
          <w:szCs w:val="24"/>
        </w:rPr>
        <w:t>anexos, que o bem penhorado foi adq</w:t>
      </w:r>
      <w:r>
        <w:rPr>
          <w:rFonts w:ascii="Arial" w:hAnsi="Arial" w:cs="Arial"/>
          <w:sz w:val="24"/>
          <w:szCs w:val="24"/>
        </w:rPr>
        <w:t xml:space="preserve">uirido anteriormente ao direito </w:t>
      </w:r>
      <w:r w:rsidRPr="006E0E18">
        <w:rPr>
          <w:rFonts w:ascii="Arial" w:hAnsi="Arial" w:cs="Arial"/>
          <w:sz w:val="24"/>
          <w:szCs w:val="24"/>
        </w:rPr>
        <w:t xml:space="preserve">do embargado e, também, por </w:t>
      </w:r>
      <w:r>
        <w:rPr>
          <w:rFonts w:ascii="Arial" w:hAnsi="Arial" w:cs="Arial"/>
          <w:sz w:val="24"/>
          <w:szCs w:val="24"/>
        </w:rPr>
        <w:t xml:space="preserve">conseguinte, à própria ação e à </w:t>
      </w:r>
      <w:r w:rsidRPr="006E0E18">
        <w:rPr>
          <w:rFonts w:ascii="Arial" w:hAnsi="Arial" w:cs="Arial"/>
          <w:sz w:val="24"/>
          <w:szCs w:val="24"/>
        </w:rPr>
        <w:t>constrição determinada por esse MM.</w:t>
      </w:r>
      <w:r>
        <w:rPr>
          <w:rFonts w:ascii="Arial" w:hAnsi="Arial" w:cs="Arial"/>
          <w:sz w:val="24"/>
          <w:szCs w:val="24"/>
        </w:rPr>
        <w:t xml:space="preserve"> juízo, sem contar a existência </w:t>
      </w:r>
      <w:r w:rsidRPr="006E0E18">
        <w:rPr>
          <w:rFonts w:ascii="Arial" w:hAnsi="Arial" w:cs="Arial"/>
          <w:sz w:val="24"/>
          <w:szCs w:val="24"/>
        </w:rPr>
        <w:t>de outros bens do executado passíveis de constrição.</w:t>
      </w:r>
    </w:p>
    <w:p w14:paraId="3C4133AD" w14:textId="489FB399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lastRenderedPageBreak/>
        <w:t xml:space="preserve">Portanto, comprovados se acham, </w:t>
      </w:r>
      <w:r>
        <w:rPr>
          <w:rFonts w:ascii="Arial" w:hAnsi="Arial" w:cs="Arial"/>
          <w:sz w:val="24"/>
          <w:szCs w:val="24"/>
        </w:rPr>
        <w:t xml:space="preserve">documentalmente, a propriedade, </w:t>
      </w:r>
      <w:r w:rsidRPr="006E0E18">
        <w:rPr>
          <w:rFonts w:ascii="Arial" w:hAnsi="Arial" w:cs="Arial"/>
          <w:sz w:val="24"/>
          <w:szCs w:val="24"/>
        </w:rPr>
        <w:t>a posse e o ato de constrição judicial.</w:t>
      </w:r>
    </w:p>
    <w:p w14:paraId="047411CB" w14:textId="706E568A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A violência sofrida pela Embargant</w:t>
      </w:r>
      <w:r>
        <w:rPr>
          <w:rFonts w:ascii="Arial" w:hAnsi="Arial" w:cs="Arial"/>
          <w:sz w:val="24"/>
          <w:szCs w:val="24"/>
        </w:rPr>
        <w:t xml:space="preserve">e é evidente, razão por que não </w:t>
      </w:r>
      <w:r w:rsidRPr="006E0E18">
        <w:rPr>
          <w:rFonts w:ascii="Arial" w:hAnsi="Arial" w:cs="Arial"/>
          <w:sz w:val="24"/>
          <w:szCs w:val="24"/>
        </w:rPr>
        <w:t>participa, em hipótese alguma, da</w:t>
      </w:r>
      <w:r>
        <w:rPr>
          <w:rFonts w:ascii="Arial" w:hAnsi="Arial" w:cs="Arial"/>
          <w:sz w:val="24"/>
          <w:szCs w:val="24"/>
        </w:rPr>
        <w:t xml:space="preserve"> ação de execução do embargado, </w:t>
      </w:r>
      <w:r w:rsidRPr="006E0E18">
        <w:rPr>
          <w:rFonts w:ascii="Arial" w:hAnsi="Arial" w:cs="Arial"/>
          <w:sz w:val="24"/>
          <w:szCs w:val="24"/>
        </w:rPr>
        <w:t>sendo cabível, portanto, os presentes</w:t>
      </w:r>
      <w:r>
        <w:rPr>
          <w:rFonts w:ascii="Arial" w:hAnsi="Arial" w:cs="Arial"/>
          <w:sz w:val="24"/>
          <w:szCs w:val="24"/>
        </w:rPr>
        <w:t xml:space="preserve"> embargos para excluir o bem da </w:t>
      </w:r>
      <w:r w:rsidRPr="006E0E18">
        <w:rPr>
          <w:rFonts w:ascii="Arial" w:hAnsi="Arial" w:cs="Arial"/>
          <w:sz w:val="24"/>
          <w:szCs w:val="24"/>
        </w:rPr>
        <w:t>penhora.</w:t>
      </w:r>
    </w:p>
    <w:p w14:paraId="53FADABA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3DB451A" w14:textId="55602732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0E18">
        <w:rPr>
          <w:rFonts w:ascii="Arial" w:hAnsi="Arial" w:cs="Arial"/>
          <w:b/>
          <w:sz w:val="24"/>
          <w:szCs w:val="24"/>
        </w:rPr>
        <w:t>II – DIREITO</w:t>
      </w:r>
    </w:p>
    <w:p w14:paraId="4DDA6617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3EF611" w14:textId="316A5E9C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É princípio geral de direito que a </w:t>
      </w:r>
      <w:r>
        <w:rPr>
          <w:rFonts w:ascii="Arial" w:hAnsi="Arial" w:cs="Arial"/>
          <w:sz w:val="24"/>
          <w:szCs w:val="24"/>
        </w:rPr>
        <w:t xml:space="preserve">penhora deva recair tão somente </w:t>
      </w:r>
      <w:r w:rsidRPr="006E0E18">
        <w:rPr>
          <w:rFonts w:ascii="Arial" w:hAnsi="Arial" w:cs="Arial"/>
          <w:sz w:val="24"/>
          <w:szCs w:val="24"/>
        </w:rPr>
        <w:t>em bens do executado, ou seja, da</w:t>
      </w:r>
      <w:r>
        <w:rPr>
          <w:rFonts w:ascii="Arial" w:hAnsi="Arial" w:cs="Arial"/>
          <w:sz w:val="24"/>
          <w:szCs w:val="24"/>
        </w:rPr>
        <w:t xml:space="preserve">quele contra quem a sentença ou </w:t>
      </w:r>
      <w:r w:rsidRPr="006E0E18">
        <w:rPr>
          <w:rFonts w:ascii="Arial" w:hAnsi="Arial" w:cs="Arial"/>
          <w:sz w:val="24"/>
          <w:szCs w:val="24"/>
        </w:rPr>
        <w:t>obrigação é exequível, devendo ser respeitado, portanto, o direito d</w:t>
      </w:r>
      <w:r>
        <w:rPr>
          <w:rFonts w:ascii="Arial" w:hAnsi="Arial" w:cs="Arial"/>
          <w:sz w:val="24"/>
          <w:szCs w:val="24"/>
        </w:rPr>
        <w:t xml:space="preserve">e </w:t>
      </w:r>
      <w:r w:rsidRPr="006E0E18">
        <w:rPr>
          <w:rFonts w:ascii="Arial" w:hAnsi="Arial" w:cs="Arial"/>
          <w:sz w:val="24"/>
          <w:szCs w:val="24"/>
        </w:rPr>
        <w:t>propriedade ou posse de outrem.</w:t>
      </w:r>
    </w:p>
    <w:p w14:paraId="2AB245A2" w14:textId="55A876DC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Em consonância com o acatado, o </w:t>
      </w:r>
      <w:r>
        <w:rPr>
          <w:rFonts w:ascii="Arial" w:hAnsi="Arial" w:cs="Arial"/>
          <w:sz w:val="24"/>
          <w:szCs w:val="24"/>
        </w:rPr>
        <w:t xml:space="preserve">art. 674 e seguintes, do Código </w:t>
      </w:r>
      <w:r w:rsidRPr="006E0E18">
        <w:rPr>
          <w:rFonts w:ascii="Arial" w:hAnsi="Arial" w:cs="Arial"/>
          <w:sz w:val="24"/>
          <w:szCs w:val="24"/>
        </w:rPr>
        <w:t>de Processo Civil, defere tutela a</w:t>
      </w:r>
      <w:r>
        <w:rPr>
          <w:rFonts w:ascii="Arial" w:hAnsi="Arial" w:cs="Arial"/>
          <w:sz w:val="24"/>
          <w:szCs w:val="24"/>
        </w:rPr>
        <w:t xml:space="preserve">través dos Embargos de Terceiro </w:t>
      </w:r>
      <w:r w:rsidRPr="006E0E18">
        <w:rPr>
          <w:rFonts w:ascii="Arial" w:hAnsi="Arial" w:cs="Arial"/>
          <w:sz w:val="24"/>
          <w:szCs w:val="24"/>
        </w:rPr>
        <w:t>àquele que, não sendo parte no proc</w:t>
      </w:r>
      <w:r>
        <w:rPr>
          <w:rFonts w:ascii="Arial" w:hAnsi="Arial" w:cs="Arial"/>
          <w:sz w:val="24"/>
          <w:szCs w:val="24"/>
        </w:rPr>
        <w:t xml:space="preserve">esso, sofre turbação ou esbulho </w:t>
      </w:r>
      <w:r w:rsidRPr="006E0E18">
        <w:rPr>
          <w:rFonts w:ascii="Arial" w:hAnsi="Arial" w:cs="Arial"/>
          <w:sz w:val="24"/>
          <w:szCs w:val="24"/>
        </w:rPr>
        <w:t>na posse de seus bens por ato de apreensão judicial.</w:t>
      </w:r>
    </w:p>
    <w:p w14:paraId="14263045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a) Compromisso de compra e venda e embargos de terceiro</w:t>
      </w:r>
    </w:p>
    <w:p w14:paraId="335661ED" w14:textId="01C45B39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No caso em tela, a aquisição, bem an</w:t>
      </w:r>
      <w:r>
        <w:rPr>
          <w:rFonts w:ascii="Arial" w:hAnsi="Arial" w:cs="Arial"/>
          <w:sz w:val="24"/>
          <w:szCs w:val="24"/>
        </w:rPr>
        <w:t xml:space="preserve">terior à execução (...), se deu </w:t>
      </w:r>
      <w:r w:rsidRPr="006E0E18">
        <w:rPr>
          <w:rFonts w:ascii="Arial" w:hAnsi="Arial" w:cs="Arial"/>
          <w:sz w:val="24"/>
          <w:szCs w:val="24"/>
        </w:rPr>
        <w:t>por compromisso de compra e venda (documento 4).</w:t>
      </w:r>
    </w:p>
    <w:p w14:paraId="68ECFAA5" w14:textId="717912E3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Nesse sentido, poder-se-ia redarguir que o compromisso </w:t>
      </w:r>
      <w:r>
        <w:rPr>
          <w:rFonts w:ascii="Arial" w:hAnsi="Arial" w:cs="Arial"/>
          <w:sz w:val="24"/>
          <w:szCs w:val="24"/>
        </w:rPr>
        <w:t xml:space="preserve">de compra </w:t>
      </w:r>
      <w:r w:rsidRPr="006E0E18">
        <w:rPr>
          <w:rFonts w:ascii="Arial" w:hAnsi="Arial" w:cs="Arial"/>
          <w:sz w:val="24"/>
          <w:szCs w:val="24"/>
        </w:rPr>
        <w:t>venda sem registro não emp</w:t>
      </w:r>
      <w:r>
        <w:rPr>
          <w:rFonts w:ascii="Arial" w:hAnsi="Arial" w:cs="Arial"/>
          <w:sz w:val="24"/>
          <w:szCs w:val="24"/>
        </w:rPr>
        <w:t xml:space="preserve">resta supedâneo aos embargos de </w:t>
      </w:r>
      <w:r w:rsidRPr="006E0E18">
        <w:rPr>
          <w:rFonts w:ascii="Arial" w:hAnsi="Arial" w:cs="Arial"/>
          <w:sz w:val="24"/>
          <w:szCs w:val="24"/>
        </w:rPr>
        <w:t>terceiro.</w:t>
      </w:r>
    </w:p>
    <w:p w14:paraId="69BE0A62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Não é assim.</w:t>
      </w:r>
    </w:p>
    <w:p w14:paraId="0A354BE9" w14:textId="7C5632A5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A teor do que dispõe a Súmul</w:t>
      </w:r>
      <w:r>
        <w:rPr>
          <w:rFonts w:ascii="Arial" w:hAnsi="Arial" w:cs="Arial"/>
          <w:sz w:val="24"/>
          <w:szCs w:val="24"/>
        </w:rPr>
        <w:t xml:space="preserve">a 84 do STJ, o direito pessoal, </w:t>
      </w:r>
      <w:r w:rsidRPr="006E0E18">
        <w:rPr>
          <w:rFonts w:ascii="Arial" w:hAnsi="Arial" w:cs="Arial"/>
          <w:sz w:val="24"/>
          <w:szCs w:val="24"/>
        </w:rPr>
        <w:t>representado pela promessa de co</w:t>
      </w:r>
      <w:r>
        <w:rPr>
          <w:rFonts w:ascii="Arial" w:hAnsi="Arial" w:cs="Arial"/>
          <w:sz w:val="24"/>
          <w:szCs w:val="24"/>
        </w:rPr>
        <w:t xml:space="preserve">mpra e venda sem registro, pode </w:t>
      </w:r>
      <w:r w:rsidRPr="006E0E18">
        <w:rPr>
          <w:rFonts w:ascii="Arial" w:hAnsi="Arial" w:cs="Arial"/>
          <w:sz w:val="24"/>
          <w:szCs w:val="24"/>
        </w:rPr>
        <w:t>ser contraposto, com sucesso, a out</w:t>
      </w:r>
      <w:r>
        <w:rPr>
          <w:rFonts w:ascii="Arial" w:hAnsi="Arial" w:cs="Arial"/>
          <w:sz w:val="24"/>
          <w:szCs w:val="24"/>
        </w:rPr>
        <w:t xml:space="preserve">ro direito pessoal que lhe seja </w:t>
      </w:r>
      <w:r w:rsidRPr="006E0E18">
        <w:rPr>
          <w:rFonts w:ascii="Arial" w:hAnsi="Arial" w:cs="Arial"/>
          <w:sz w:val="24"/>
          <w:szCs w:val="24"/>
        </w:rPr>
        <w:t>posterior, como é o caso do crédito do embargado.</w:t>
      </w:r>
    </w:p>
    <w:p w14:paraId="754E5AE7" w14:textId="00C023B5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É verdade que não eram admitidos </w:t>
      </w:r>
      <w:r>
        <w:rPr>
          <w:rFonts w:ascii="Arial" w:hAnsi="Arial" w:cs="Arial"/>
          <w:sz w:val="24"/>
          <w:szCs w:val="24"/>
        </w:rPr>
        <w:t xml:space="preserve">embargos de terceiro no caso de </w:t>
      </w:r>
      <w:r w:rsidRPr="006E0E18">
        <w:rPr>
          <w:rFonts w:ascii="Arial" w:hAnsi="Arial" w:cs="Arial"/>
          <w:sz w:val="24"/>
          <w:szCs w:val="24"/>
        </w:rPr>
        <w:t>promessa de compra e venda se</w:t>
      </w:r>
      <w:r>
        <w:rPr>
          <w:rFonts w:ascii="Arial" w:hAnsi="Arial" w:cs="Arial"/>
          <w:sz w:val="24"/>
          <w:szCs w:val="24"/>
        </w:rPr>
        <w:t xml:space="preserve">m registro (Súmula 621 do STF), </w:t>
      </w:r>
      <w:r w:rsidRPr="006E0E18">
        <w:rPr>
          <w:rFonts w:ascii="Arial" w:hAnsi="Arial" w:cs="Arial"/>
          <w:sz w:val="24"/>
          <w:szCs w:val="24"/>
        </w:rPr>
        <w:t>mesmo em face de outro direito pessoal que ensejava a penhora.</w:t>
      </w:r>
    </w:p>
    <w:p w14:paraId="26EDB9D2" w14:textId="5B469E43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Entrementes, a distorção foi corr</w:t>
      </w:r>
      <w:r>
        <w:rPr>
          <w:rFonts w:ascii="Arial" w:hAnsi="Arial" w:cs="Arial"/>
          <w:sz w:val="24"/>
          <w:szCs w:val="24"/>
        </w:rPr>
        <w:t xml:space="preserve">igida pelo Superior Tribunal de </w:t>
      </w:r>
      <w:r w:rsidRPr="006E0E18">
        <w:rPr>
          <w:rFonts w:ascii="Arial" w:hAnsi="Arial" w:cs="Arial"/>
          <w:sz w:val="24"/>
          <w:szCs w:val="24"/>
        </w:rPr>
        <w:t>Justiça a partir de sua criação:</w:t>
      </w:r>
    </w:p>
    <w:p w14:paraId="525A19F9" w14:textId="50ADDF4F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“Processual civil – embargos de ter</w:t>
      </w:r>
      <w:r>
        <w:rPr>
          <w:rFonts w:ascii="Arial" w:hAnsi="Arial" w:cs="Arial"/>
          <w:sz w:val="24"/>
          <w:szCs w:val="24"/>
        </w:rPr>
        <w:t xml:space="preserve">ceiro – contrato de promessa de </w:t>
      </w:r>
      <w:r w:rsidRPr="006E0E18">
        <w:rPr>
          <w:rFonts w:ascii="Arial" w:hAnsi="Arial" w:cs="Arial"/>
          <w:sz w:val="24"/>
          <w:szCs w:val="24"/>
        </w:rPr>
        <w:t>compra e venda não inscrito no registro d</w:t>
      </w:r>
      <w:r>
        <w:rPr>
          <w:rFonts w:ascii="Arial" w:hAnsi="Arial" w:cs="Arial"/>
          <w:sz w:val="24"/>
          <w:szCs w:val="24"/>
        </w:rPr>
        <w:t xml:space="preserve">e imóvel – posse – penhora – </w:t>
      </w:r>
      <w:r w:rsidRPr="006E0E18">
        <w:rPr>
          <w:rFonts w:ascii="Arial" w:hAnsi="Arial" w:cs="Arial"/>
          <w:sz w:val="24"/>
          <w:szCs w:val="24"/>
        </w:rPr>
        <w:t>execução – (...) I – Inexistente fraude, encontrando-se os recorridos na</w:t>
      </w:r>
      <w:r>
        <w:rPr>
          <w:rFonts w:ascii="Arial" w:hAnsi="Arial" w:cs="Arial"/>
          <w:sz w:val="24"/>
          <w:szCs w:val="24"/>
        </w:rPr>
        <w:t xml:space="preserve"> </w:t>
      </w:r>
      <w:r w:rsidRPr="006E0E18">
        <w:rPr>
          <w:rFonts w:ascii="Arial" w:hAnsi="Arial" w:cs="Arial"/>
          <w:sz w:val="24"/>
          <w:szCs w:val="24"/>
        </w:rPr>
        <w:t xml:space="preserve">posse mansa e </w:t>
      </w:r>
      <w:r w:rsidRPr="006E0E18">
        <w:rPr>
          <w:rFonts w:ascii="Arial" w:hAnsi="Arial" w:cs="Arial"/>
          <w:sz w:val="24"/>
          <w:szCs w:val="24"/>
        </w:rPr>
        <w:lastRenderedPageBreak/>
        <w:t>pacífica do imóvel, es</w:t>
      </w:r>
      <w:r>
        <w:rPr>
          <w:rFonts w:ascii="Arial" w:hAnsi="Arial" w:cs="Arial"/>
          <w:sz w:val="24"/>
          <w:szCs w:val="24"/>
        </w:rPr>
        <w:t xml:space="preserve">tão legitimados na qualidade de </w:t>
      </w:r>
      <w:r w:rsidRPr="006E0E18">
        <w:rPr>
          <w:rFonts w:ascii="Arial" w:hAnsi="Arial" w:cs="Arial"/>
          <w:sz w:val="24"/>
          <w:szCs w:val="24"/>
        </w:rPr>
        <w:t>possuidores a opor embargos de te</w:t>
      </w:r>
      <w:r>
        <w:rPr>
          <w:rFonts w:ascii="Arial" w:hAnsi="Arial" w:cs="Arial"/>
          <w:sz w:val="24"/>
          <w:szCs w:val="24"/>
        </w:rPr>
        <w:t xml:space="preserve">rceiro, com base em contrato de </w:t>
      </w:r>
      <w:r w:rsidRPr="006E0E18">
        <w:rPr>
          <w:rFonts w:ascii="Arial" w:hAnsi="Arial" w:cs="Arial"/>
          <w:sz w:val="24"/>
          <w:szCs w:val="24"/>
        </w:rPr>
        <w:t>compra e venda não inscrito no regi</w:t>
      </w:r>
      <w:r>
        <w:rPr>
          <w:rFonts w:ascii="Arial" w:hAnsi="Arial" w:cs="Arial"/>
          <w:sz w:val="24"/>
          <w:szCs w:val="24"/>
        </w:rPr>
        <w:t xml:space="preserve">stro de imóvel, para pleitear a </w:t>
      </w:r>
      <w:r w:rsidRPr="006E0E18">
        <w:rPr>
          <w:rFonts w:ascii="Arial" w:hAnsi="Arial" w:cs="Arial"/>
          <w:sz w:val="24"/>
          <w:szCs w:val="24"/>
        </w:rPr>
        <w:t>exclusão do bem objeto da penhora no</w:t>
      </w:r>
      <w:r>
        <w:rPr>
          <w:rFonts w:ascii="Arial" w:hAnsi="Arial" w:cs="Arial"/>
          <w:sz w:val="24"/>
          <w:szCs w:val="24"/>
        </w:rPr>
        <w:t xml:space="preserve"> processo de execução, onde não </w:t>
      </w:r>
      <w:r w:rsidRPr="006E0E18">
        <w:rPr>
          <w:rFonts w:ascii="Arial" w:hAnsi="Arial" w:cs="Arial"/>
          <w:sz w:val="24"/>
          <w:szCs w:val="24"/>
        </w:rPr>
        <w:t>eram parte, (...)– precedentes do Superior Tribunal de Justiça. II –</w:t>
      </w:r>
    </w:p>
    <w:p w14:paraId="7A663E2A" w14:textId="2A54E470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Recurso conhecido pela letra “c”, do permissivo constitucional, a qual se</w:t>
      </w:r>
      <w:r>
        <w:rPr>
          <w:rFonts w:ascii="Arial" w:hAnsi="Arial" w:cs="Arial"/>
          <w:sz w:val="24"/>
          <w:szCs w:val="24"/>
        </w:rPr>
        <w:t xml:space="preserve"> </w:t>
      </w:r>
      <w:r w:rsidRPr="006E0E18">
        <w:rPr>
          <w:rFonts w:ascii="Arial" w:hAnsi="Arial" w:cs="Arial"/>
          <w:sz w:val="24"/>
          <w:szCs w:val="24"/>
        </w:rPr>
        <w:t>nega provimento” (Processo nº 0001</w:t>
      </w:r>
      <w:r>
        <w:rPr>
          <w:rFonts w:ascii="Arial" w:hAnsi="Arial" w:cs="Arial"/>
          <w:sz w:val="24"/>
          <w:szCs w:val="24"/>
        </w:rPr>
        <w:t xml:space="preserve">9319-6/004 – Recurso Especial – </w:t>
      </w:r>
      <w:r w:rsidRPr="006E0E18">
        <w:rPr>
          <w:rFonts w:ascii="Arial" w:hAnsi="Arial" w:cs="Arial"/>
          <w:sz w:val="24"/>
          <w:szCs w:val="24"/>
        </w:rPr>
        <w:t>Origem: Taubaté – 3ª Turma – julgame</w:t>
      </w:r>
      <w:r>
        <w:rPr>
          <w:rFonts w:ascii="Arial" w:hAnsi="Arial" w:cs="Arial"/>
          <w:sz w:val="24"/>
          <w:szCs w:val="24"/>
        </w:rPr>
        <w:t xml:space="preserve">nto: 19.05.1992 – relator: Min. </w:t>
      </w:r>
      <w:r w:rsidRPr="006E0E18">
        <w:rPr>
          <w:rFonts w:ascii="Arial" w:hAnsi="Arial" w:cs="Arial"/>
          <w:sz w:val="24"/>
          <w:szCs w:val="24"/>
        </w:rPr>
        <w:t>Waldemar Zveiter – decisão: unânime).</w:t>
      </w:r>
    </w:p>
    <w:p w14:paraId="3F1AA2BE" w14:textId="3445FE05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“Processual Civil. Embargos de Terceir</w:t>
      </w:r>
      <w:r>
        <w:rPr>
          <w:rFonts w:ascii="Arial" w:hAnsi="Arial" w:cs="Arial"/>
          <w:sz w:val="24"/>
          <w:szCs w:val="24"/>
        </w:rPr>
        <w:t xml:space="preserve">o. A jurisprudência de ambas as </w:t>
      </w:r>
      <w:r w:rsidRPr="006E0E18">
        <w:rPr>
          <w:rFonts w:ascii="Arial" w:hAnsi="Arial" w:cs="Arial"/>
          <w:sz w:val="24"/>
          <w:szCs w:val="24"/>
        </w:rPr>
        <w:t>Turmas componentes da Segund</w:t>
      </w:r>
      <w:r>
        <w:rPr>
          <w:rFonts w:ascii="Arial" w:hAnsi="Arial" w:cs="Arial"/>
          <w:sz w:val="24"/>
          <w:szCs w:val="24"/>
        </w:rPr>
        <w:t xml:space="preserve">a Seção do Superior Tribunal de </w:t>
      </w:r>
      <w:r w:rsidRPr="006E0E18">
        <w:rPr>
          <w:rFonts w:ascii="Arial" w:hAnsi="Arial" w:cs="Arial"/>
          <w:sz w:val="24"/>
          <w:szCs w:val="24"/>
        </w:rPr>
        <w:t>Justiça, afastando a restrição impo</w:t>
      </w:r>
      <w:r>
        <w:rPr>
          <w:rFonts w:ascii="Arial" w:hAnsi="Arial" w:cs="Arial"/>
          <w:sz w:val="24"/>
          <w:szCs w:val="24"/>
        </w:rPr>
        <w:t xml:space="preserve">sta pelo Enunciado da Súmula nº </w:t>
      </w:r>
      <w:r w:rsidRPr="006E0E18">
        <w:rPr>
          <w:rFonts w:ascii="Arial" w:hAnsi="Arial" w:cs="Arial"/>
          <w:sz w:val="24"/>
          <w:szCs w:val="24"/>
        </w:rPr>
        <w:t>621/STF, norteou-se no sentido de adm</w:t>
      </w:r>
      <w:r>
        <w:rPr>
          <w:rFonts w:ascii="Arial" w:hAnsi="Arial" w:cs="Arial"/>
          <w:sz w:val="24"/>
          <w:szCs w:val="24"/>
        </w:rPr>
        <w:t xml:space="preserve">itir o processamento de ação de </w:t>
      </w:r>
      <w:r w:rsidRPr="006E0E18">
        <w:rPr>
          <w:rFonts w:ascii="Arial" w:hAnsi="Arial" w:cs="Arial"/>
          <w:sz w:val="24"/>
          <w:szCs w:val="24"/>
        </w:rPr>
        <w:t>embargos de terceiro fundado e</w:t>
      </w:r>
      <w:r>
        <w:rPr>
          <w:rFonts w:ascii="Arial" w:hAnsi="Arial" w:cs="Arial"/>
          <w:sz w:val="24"/>
          <w:szCs w:val="24"/>
        </w:rPr>
        <w:t xml:space="preserve">m compromisso de compra e venda </w:t>
      </w:r>
      <w:r w:rsidRPr="006E0E18">
        <w:rPr>
          <w:rFonts w:ascii="Arial" w:hAnsi="Arial" w:cs="Arial"/>
          <w:sz w:val="24"/>
          <w:szCs w:val="24"/>
        </w:rPr>
        <w:t>desprovido de registro imobiliário (REsp.</w:t>
      </w:r>
      <w:r>
        <w:rPr>
          <w:rFonts w:ascii="Arial" w:hAnsi="Arial" w:cs="Arial"/>
          <w:sz w:val="24"/>
          <w:szCs w:val="24"/>
        </w:rPr>
        <w:t xml:space="preserve"> nº 662, rel. Ministro Waldemar </w:t>
      </w:r>
      <w:r w:rsidRPr="006E0E18">
        <w:rPr>
          <w:rFonts w:ascii="Arial" w:hAnsi="Arial" w:cs="Arial"/>
          <w:sz w:val="24"/>
          <w:szCs w:val="24"/>
        </w:rPr>
        <w:t>Zveiter; REsp. nº 866, rel. Ministro Edua</w:t>
      </w:r>
      <w:r>
        <w:rPr>
          <w:rFonts w:ascii="Arial" w:hAnsi="Arial" w:cs="Arial"/>
          <w:sz w:val="24"/>
          <w:szCs w:val="24"/>
        </w:rPr>
        <w:t xml:space="preserve">rdo Ribeiro; REsp. nº 633, rel. </w:t>
      </w:r>
      <w:r w:rsidRPr="006E0E18">
        <w:rPr>
          <w:rFonts w:ascii="Arial" w:hAnsi="Arial" w:cs="Arial"/>
          <w:sz w:val="24"/>
          <w:szCs w:val="24"/>
        </w:rPr>
        <w:t xml:space="preserve">Ministro Sálvio de Figueiredo; REsp. </w:t>
      </w:r>
      <w:r>
        <w:rPr>
          <w:rFonts w:ascii="Arial" w:hAnsi="Arial" w:cs="Arial"/>
          <w:sz w:val="24"/>
          <w:szCs w:val="24"/>
        </w:rPr>
        <w:t xml:space="preserve">nº 696, rel. Ministro Fontes de </w:t>
      </w:r>
      <w:r w:rsidRPr="006E0E18">
        <w:rPr>
          <w:rFonts w:ascii="Arial" w:hAnsi="Arial" w:cs="Arial"/>
          <w:sz w:val="24"/>
          <w:szCs w:val="24"/>
        </w:rPr>
        <w:t xml:space="preserve">Alencar; REsp. nos 188 e 247, de que fui </w:t>
      </w:r>
      <w:r>
        <w:rPr>
          <w:rFonts w:ascii="Arial" w:hAnsi="Arial" w:cs="Arial"/>
          <w:sz w:val="24"/>
          <w:szCs w:val="24"/>
        </w:rPr>
        <w:t xml:space="preserve">Relator)” (Recurso Especial nº </w:t>
      </w:r>
      <w:r w:rsidRPr="006E0E18">
        <w:rPr>
          <w:rFonts w:ascii="Arial" w:hAnsi="Arial" w:cs="Arial"/>
          <w:sz w:val="24"/>
          <w:szCs w:val="24"/>
        </w:rPr>
        <w:t>8.900.097.644 – Decisão: por unanim</w:t>
      </w:r>
      <w:r>
        <w:rPr>
          <w:rFonts w:ascii="Arial" w:hAnsi="Arial" w:cs="Arial"/>
          <w:sz w:val="24"/>
          <w:szCs w:val="24"/>
        </w:rPr>
        <w:t xml:space="preserve">idade, conhecer do recurso, mas </w:t>
      </w:r>
      <w:r w:rsidRPr="006E0E18">
        <w:rPr>
          <w:rFonts w:ascii="Arial" w:hAnsi="Arial" w:cs="Arial"/>
          <w:sz w:val="24"/>
          <w:szCs w:val="24"/>
        </w:rPr>
        <w:t>negar-lhe provimento – 4ª Turma – Rel</w:t>
      </w:r>
      <w:r>
        <w:rPr>
          <w:rFonts w:ascii="Arial" w:hAnsi="Arial" w:cs="Arial"/>
          <w:sz w:val="24"/>
          <w:szCs w:val="24"/>
        </w:rPr>
        <w:t xml:space="preserve">ator: Ministro Bueno de Souza – </w:t>
      </w:r>
      <w:r w:rsidRPr="006E0E18">
        <w:rPr>
          <w:rFonts w:ascii="Arial" w:hAnsi="Arial" w:cs="Arial"/>
          <w:sz w:val="24"/>
          <w:szCs w:val="24"/>
        </w:rPr>
        <w:t>DJ de 06.08.1990, p. 7.337; RSTJ, vol. 10, p. 314; RSTJ, vol. 49, p. 330).</w:t>
      </w:r>
    </w:p>
    <w:p w14:paraId="44B23F0E" w14:textId="15BABFF5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“Processual civil. Embargos de ter</w:t>
      </w:r>
      <w:r>
        <w:rPr>
          <w:rFonts w:ascii="Arial" w:hAnsi="Arial" w:cs="Arial"/>
          <w:sz w:val="24"/>
          <w:szCs w:val="24"/>
        </w:rPr>
        <w:t xml:space="preserve">ceiro. Execução fiscal. Fraude. </w:t>
      </w:r>
      <w:r w:rsidRPr="006E0E18">
        <w:rPr>
          <w:rFonts w:ascii="Arial" w:hAnsi="Arial" w:cs="Arial"/>
          <w:sz w:val="24"/>
          <w:szCs w:val="24"/>
        </w:rPr>
        <w:t>Contrato de promessa de comp</w:t>
      </w:r>
      <w:r>
        <w:rPr>
          <w:rFonts w:ascii="Arial" w:hAnsi="Arial" w:cs="Arial"/>
          <w:sz w:val="24"/>
          <w:szCs w:val="24"/>
        </w:rPr>
        <w:t xml:space="preserve">ra e venda. Terceiro de boa-fé. </w:t>
      </w:r>
      <w:r w:rsidRPr="006E0E18">
        <w:rPr>
          <w:rFonts w:ascii="Arial" w:hAnsi="Arial" w:cs="Arial"/>
          <w:sz w:val="24"/>
          <w:szCs w:val="24"/>
        </w:rPr>
        <w:t xml:space="preserve">Precedentes. Não há fraude </w:t>
      </w:r>
      <w:r>
        <w:rPr>
          <w:rFonts w:ascii="Arial" w:hAnsi="Arial" w:cs="Arial"/>
          <w:sz w:val="24"/>
          <w:szCs w:val="24"/>
        </w:rPr>
        <w:t xml:space="preserve">à execução quando no momento do </w:t>
      </w:r>
      <w:r w:rsidRPr="006E0E18">
        <w:rPr>
          <w:rFonts w:ascii="Arial" w:hAnsi="Arial" w:cs="Arial"/>
          <w:sz w:val="24"/>
          <w:szCs w:val="24"/>
        </w:rPr>
        <w:t>compromisso particular não exis</w:t>
      </w:r>
      <w:r>
        <w:rPr>
          <w:rFonts w:ascii="Arial" w:hAnsi="Arial" w:cs="Arial"/>
          <w:sz w:val="24"/>
          <w:szCs w:val="24"/>
        </w:rPr>
        <w:t xml:space="preserve">tia a constrição, merecendo ser </w:t>
      </w:r>
      <w:r w:rsidRPr="006E0E18">
        <w:rPr>
          <w:rFonts w:ascii="Arial" w:hAnsi="Arial" w:cs="Arial"/>
          <w:sz w:val="24"/>
          <w:szCs w:val="24"/>
        </w:rPr>
        <w:t>protegido o direito pessoal dos pro</w:t>
      </w:r>
      <w:r>
        <w:rPr>
          <w:rFonts w:ascii="Arial" w:hAnsi="Arial" w:cs="Arial"/>
          <w:sz w:val="24"/>
          <w:szCs w:val="24"/>
        </w:rPr>
        <w:t xml:space="preserve">missários-compradores. Há de se </w:t>
      </w:r>
      <w:r w:rsidRPr="006E0E18">
        <w:rPr>
          <w:rFonts w:ascii="Arial" w:hAnsi="Arial" w:cs="Arial"/>
          <w:sz w:val="24"/>
          <w:szCs w:val="24"/>
        </w:rPr>
        <w:t>prestigiar o terceiro possuidor e adquir</w:t>
      </w:r>
      <w:r>
        <w:rPr>
          <w:rFonts w:ascii="Arial" w:hAnsi="Arial" w:cs="Arial"/>
          <w:sz w:val="24"/>
          <w:szCs w:val="24"/>
        </w:rPr>
        <w:t xml:space="preserve">ente de boa-fé quando a penhora </w:t>
      </w:r>
      <w:r w:rsidRPr="006E0E18">
        <w:rPr>
          <w:rFonts w:ascii="Arial" w:hAnsi="Arial" w:cs="Arial"/>
          <w:sz w:val="24"/>
          <w:szCs w:val="24"/>
        </w:rPr>
        <w:t>recair sobre imóvel objeto de e</w:t>
      </w:r>
      <w:r>
        <w:rPr>
          <w:rFonts w:ascii="Arial" w:hAnsi="Arial" w:cs="Arial"/>
          <w:sz w:val="24"/>
          <w:szCs w:val="24"/>
        </w:rPr>
        <w:t xml:space="preserve">xecução não mais pertencente ao </w:t>
      </w:r>
      <w:r w:rsidRPr="006E0E18">
        <w:rPr>
          <w:rFonts w:ascii="Arial" w:hAnsi="Arial" w:cs="Arial"/>
          <w:sz w:val="24"/>
          <w:szCs w:val="24"/>
        </w:rPr>
        <w:t>devedor, uma vez que houve a transferê</w:t>
      </w:r>
      <w:r>
        <w:rPr>
          <w:rFonts w:ascii="Arial" w:hAnsi="Arial" w:cs="Arial"/>
          <w:sz w:val="24"/>
          <w:szCs w:val="24"/>
        </w:rPr>
        <w:t xml:space="preserve">ncia, embora sem o rigor formal </w:t>
      </w:r>
      <w:r w:rsidRPr="006E0E18">
        <w:rPr>
          <w:rFonts w:ascii="Arial" w:hAnsi="Arial" w:cs="Arial"/>
          <w:sz w:val="24"/>
          <w:szCs w:val="24"/>
        </w:rPr>
        <w:t>exigido. Na esteira de precedentes da</w:t>
      </w:r>
      <w:r>
        <w:rPr>
          <w:rFonts w:ascii="Arial" w:hAnsi="Arial" w:cs="Arial"/>
          <w:sz w:val="24"/>
          <w:szCs w:val="24"/>
        </w:rPr>
        <w:t xml:space="preserve"> Corte, os embargos de terceiro </w:t>
      </w:r>
      <w:r w:rsidRPr="006E0E18">
        <w:rPr>
          <w:rFonts w:ascii="Arial" w:hAnsi="Arial" w:cs="Arial"/>
          <w:sz w:val="24"/>
          <w:szCs w:val="24"/>
        </w:rPr>
        <w:t>podem ser opostos ainda que o co</w:t>
      </w:r>
      <w:r>
        <w:rPr>
          <w:rFonts w:ascii="Arial" w:hAnsi="Arial" w:cs="Arial"/>
          <w:sz w:val="24"/>
          <w:szCs w:val="24"/>
        </w:rPr>
        <w:t xml:space="preserve">mpromisso particular não esteja </w:t>
      </w:r>
      <w:r w:rsidRPr="006E0E18">
        <w:rPr>
          <w:rFonts w:ascii="Arial" w:hAnsi="Arial" w:cs="Arial"/>
          <w:sz w:val="24"/>
          <w:szCs w:val="24"/>
        </w:rPr>
        <w:t>devidamente registrado. Recurso Especi</w:t>
      </w:r>
      <w:r>
        <w:rPr>
          <w:rFonts w:ascii="Arial" w:hAnsi="Arial" w:cs="Arial"/>
          <w:sz w:val="24"/>
          <w:szCs w:val="24"/>
        </w:rPr>
        <w:t xml:space="preserve">al conhecido, porém, improvido” </w:t>
      </w:r>
      <w:r w:rsidRPr="006E0E18">
        <w:rPr>
          <w:rFonts w:ascii="Arial" w:hAnsi="Arial" w:cs="Arial"/>
          <w:sz w:val="24"/>
          <w:szCs w:val="24"/>
        </w:rPr>
        <w:t>(Recurso Especial nº 173.417/MG – decisão: por unanimid</w:t>
      </w:r>
      <w:r>
        <w:rPr>
          <w:rFonts w:ascii="Arial" w:hAnsi="Arial" w:cs="Arial"/>
          <w:sz w:val="24"/>
          <w:szCs w:val="24"/>
        </w:rPr>
        <w:t xml:space="preserve">ade, negar </w:t>
      </w:r>
      <w:r w:rsidRPr="006E0E18">
        <w:rPr>
          <w:rFonts w:ascii="Arial" w:hAnsi="Arial" w:cs="Arial"/>
          <w:sz w:val="24"/>
          <w:szCs w:val="24"/>
        </w:rPr>
        <w:t>provimento ao recurso – data da d</w:t>
      </w:r>
      <w:r>
        <w:rPr>
          <w:rFonts w:ascii="Arial" w:hAnsi="Arial" w:cs="Arial"/>
          <w:sz w:val="24"/>
          <w:szCs w:val="24"/>
        </w:rPr>
        <w:t xml:space="preserve">ecisão: 20.08.1998 – 1ª Turma – </w:t>
      </w:r>
      <w:r w:rsidRPr="006E0E18">
        <w:rPr>
          <w:rFonts w:ascii="Arial" w:hAnsi="Arial" w:cs="Arial"/>
          <w:sz w:val="24"/>
          <w:szCs w:val="24"/>
        </w:rPr>
        <w:t>Relator: Ministro José Delgado – DJ de 26.10.1998, p. 43).</w:t>
      </w:r>
    </w:p>
    <w:p w14:paraId="0529C944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lastRenderedPageBreak/>
        <w:t>b) Requisitos da fraude à execução</w:t>
      </w:r>
    </w:p>
    <w:p w14:paraId="36F4956F" w14:textId="5217D1F5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O art. 792 do Código de Processo Civil de</w:t>
      </w:r>
      <w:r>
        <w:rPr>
          <w:rFonts w:ascii="Arial" w:hAnsi="Arial" w:cs="Arial"/>
          <w:sz w:val="24"/>
          <w:szCs w:val="24"/>
        </w:rPr>
        <w:t xml:space="preserve">termina os requisitos da fraude </w:t>
      </w:r>
      <w:r w:rsidRPr="006E0E18">
        <w:rPr>
          <w:rFonts w:ascii="Arial" w:hAnsi="Arial" w:cs="Arial"/>
          <w:sz w:val="24"/>
          <w:szCs w:val="24"/>
        </w:rPr>
        <w:t>à execução:</w:t>
      </w:r>
    </w:p>
    <w:p w14:paraId="388022D4" w14:textId="775FC901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“Art. 792. A alienação ou a oneraçã</w:t>
      </w:r>
      <w:r>
        <w:rPr>
          <w:rFonts w:ascii="Arial" w:hAnsi="Arial" w:cs="Arial"/>
          <w:sz w:val="24"/>
          <w:szCs w:val="24"/>
        </w:rPr>
        <w:t xml:space="preserve">o de bem é considerada fraude à </w:t>
      </w:r>
      <w:r w:rsidRPr="006E0E18">
        <w:rPr>
          <w:rFonts w:ascii="Arial" w:hAnsi="Arial" w:cs="Arial"/>
          <w:sz w:val="24"/>
          <w:szCs w:val="24"/>
        </w:rPr>
        <w:t>execução: (...)</w:t>
      </w:r>
    </w:p>
    <w:p w14:paraId="6A27A249" w14:textId="02255C81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IV – quando, ao tempo da alienação </w:t>
      </w:r>
      <w:r>
        <w:rPr>
          <w:rFonts w:ascii="Arial" w:hAnsi="Arial" w:cs="Arial"/>
          <w:sz w:val="24"/>
          <w:szCs w:val="24"/>
        </w:rPr>
        <w:t xml:space="preserve">ou oneração, tramitava contra o </w:t>
      </w:r>
      <w:r w:rsidRPr="006E0E18">
        <w:rPr>
          <w:rFonts w:ascii="Arial" w:hAnsi="Arial" w:cs="Arial"/>
          <w:sz w:val="24"/>
          <w:szCs w:val="24"/>
        </w:rPr>
        <w:t>devedor ação capaz de reduzi-lo à insolvência;”</w:t>
      </w:r>
    </w:p>
    <w:p w14:paraId="0D89B4D9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O Superior Tribunal de Justiça traz lapidar e esclarecedor acórdão:</w:t>
      </w:r>
    </w:p>
    <w:p w14:paraId="20D6AE58" w14:textId="0FF18F2D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“Processual Civil. Fraude a execu</w:t>
      </w:r>
      <w:r>
        <w:rPr>
          <w:rFonts w:ascii="Arial" w:hAnsi="Arial" w:cs="Arial"/>
          <w:sz w:val="24"/>
          <w:szCs w:val="24"/>
        </w:rPr>
        <w:t xml:space="preserve">ção. Art. 593, II, do Código de </w:t>
      </w:r>
      <w:r w:rsidRPr="006E0E18">
        <w:rPr>
          <w:rFonts w:ascii="Arial" w:hAnsi="Arial" w:cs="Arial"/>
          <w:sz w:val="24"/>
          <w:szCs w:val="24"/>
        </w:rPr>
        <w:t>Processo Civil. Inocorrência. Impugn</w:t>
      </w:r>
      <w:r>
        <w:rPr>
          <w:rFonts w:ascii="Arial" w:hAnsi="Arial" w:cs="Arial"/>
          <w:sz w:val="24"/>
          <w:szCs w:val="24"/>
        </w:rPr>
        <w:t xml:space="preserve">ação ao valor da causa. Agravo. </w:t>
      </w:r>
      <w:r w:rsidRPr="006E0E18">
        <w:rPr>
          <w:rFonts w:ascii="Arial" w:hAnsi="Arial" w:cs="Arial"/>
          <w:sz w:val="24"/>
          <w:szCs w:val="24"/>
        </w:rPr>
        <w:t>Reexame de prova. Ausência de prequestionamento. Diverg</w:t>
      </w:r>
      <w:r>
        <w:rPr>
          <w:rFonts w:ascii="Arial" w:hAnsi="Arial" w:cs="Arial"/>
          <w:sz w:val="24"/>
          <w:szCs w:val="24"/>
        </w:rPr>
        <w:t xml:space="preserve">ência não </w:t>
      </w:r>
      <w:r w:rsidRPr="006E0E18">
        <w:rPr>
          <w:rFonts w:ascii="Arial" w:hAnsi="Arial" w:cs="Arial"/>
          <w:sz w:val="24"/>
          <w:szCs w:val="24"/>
        </w:rPr>
        <w:t>configurada. Quando não se trata, como n</w:t>
      </w:r>
      <w:r>
        <w:rPr>
          <w:rFonts w:ascii="Arial" w:hAnsi="Arial" w:cs="Arial"/>
          <w:sz w:val="24"/>
          <w:szCs w:val="24"/>
        </w:rPr>
        <w:t xml:space="preserve">o caso, de notória divergência, </w:t>
      </w:r>
      <w:r w:rsidRPr="006E0E18">
        <w:rPr>
          <w:rFonts w:ascii="Arial" w:hAnsi="Arial" w:cs="Arial"/>
          <w:sz w:val="24"/>
          <w:szCs w:val="24"/>
        </w:rPr>
        <w:t>a simples citação de ementa é insu</w:t>
      </w:r>
      <w:r>
        <w:rPr>
          <w:rFonts w:ascii="Arial" w:hAnsi="Arial" w:cs="Arial"/>
          <w:sz w:val="24"/>
          <w:szCs w:val="24"/>
        </w:rPr>
        <w:t xml:space="preserve">ficiente para caracterização do </w:t>
      </w:r>
      <w:r w:rsidRPr="006E0E18">
        <w:rPr>
          <w:rFonts w:ascii="Arial" w:hAnsi="Arial" w:cs="Arial"/>
          <w:sz w:val="24"/>
          <w:szCs w:val="24"/>
        </w:rPr>
        <w:t>dissídio jurisprudencial. Para que se te</w:t>
      </w:r>
      <w:r>
        <w:rPr>
          <w:rFonts w:ascii="Arial" w:hAnsi="Arial" w:cs="Arial"/>
          <w:sz w:val="24"/>
          <w:szCs w:val="24"/>
        </w:rPr>
        <w:t xml:space="preserve">nha como de fraude a execução à </w:t>
      </w:r>
      <w:r w:rsidRPr="006E0E18">
        <w:rPr>
          <w:rFonts w:ascii="Arial" w:hAnsi="Arial" w:cs="Arial"/>
          <w:sz w:val="24"/>
          <w:szCs w:val="24"/>
        </w:rPr>
        <w:t>alienação de bens, de que trata o in</w:t>
      </w:r>
      <w:r>
        <w:rPr>
          <w:rFonts w:ascii="Arial" w:hAnsi="Arial" w:cs="Arial"/>
          <w:sz w:val="24"/>
          <w:szCs w:val="24"/>
        </w:rPr>
        <w:t xml:space="preserve">c. II do art. 593 do Código de </w:t>
      </w:r>
      <w:r w:rsidRPr="006E0E18">
        <w:rPr>
          <w:rFonts w:ascii="Arial" w:hAnsi="Arial" w:cs="Arial"/>
          <w:sz w:val="24"/>
          <w:szCs w:val="24"/>
        </w:rPr>
        <w:t>Processo Civil, [atual art. 792, IV] é nec</w:t>
      </w:r>
      <w:r>
        <w:rPr>
          <w:rFonts w:ascii="Arial" w:hAnsi="Arial" w:cs="Arial"/>
          <w:sz w:val="24"/>
          <w:szCs w:val="24"/>
        </w:rPr>
        <w:t xml:space="preserve">essária a presença concomitante </w:t>
      </w:r>
      <w:r w:rsidRPr="006E0E18">
        <w:rPr>
          <w:rFonts w:ascii="Arial" w:hAnsi="Arial" w:cs="Arial"/>
          <w:sz w:val="24"/>
          <w:szCs w:val="24"/>
        </w:rPr>
        <w:t>dos seguintes elementos:</w:t>
      </w:r>
    </w:p>
    <w:p w14:paraId="66EB32D8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a) que a ação já tenha sido aforada;</w:t>
      </w:r>
    </w:p>
    <w:p w14:paraId="689BB4B2" w14:textId="6E9624F9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b) que o adquirente saiba da existênc</w:t>
      </w:r>
      <w:r>
        <w:rPr>
          <w:rFonts w:ascii="Arial" w:hAnsi="Arial" w:cs="Arial"/>
          <w:sz w:val="24"/>
          <w:szCs w:val="24"/>
        </w:rPr>
        <w:t xml:space="preserve">ia da ação ou por já constar no </w:t>
      </w:r>
      <w:r w:rsidRPr="006E0E18">
        <w:rPr>
          <w:rFonts w:ascii="Arial" w:hAnsi="Arial" w:cs="Arial"/>
          <w:sz w:val="24"/>
          <w:szCs w:val="24"/>
        </w:rPr>
        <w:t>cartório imobiliário algum registr</w:t>
      </w:r>
      <w:r>
        <w:rPr>
          <w:rFonts w:ascii="Arial" w:hAnsi="Arial" w:cs="Arial"/>
          <w:sz w:val="24"/>
          <w:szCs w:val="24"/>
        </w:rPr>
        <w:t xml:space="preserve">o dando conta de sua existência </w:t>
      </w:r>
      <w:r w:rsidRPr="006E0E18">
        <w:rPr>
          <w:rFonts w:ascii="Arial" w:hAnsi="Arial" w:cs="Arial"/>
          <w:sz w:val="24"/>
          <w:szCs w:val="24"/>
        </w:rPr>
        <w:t>(presunção “juris et de jure” contra o adqu</w:t>
      </w:r>
      <w:r>
        <w:rPr>
          <w:rFonts w:ascii="Arial" w:hAnsi="Arial" w:cs="Arial"/>
          <w:sz w:val="24"/>
          <w:szCs w:val="24"/>
        </w:rPr>
        <w:t xml:space="preserve">irente), ou porque o exequente, </w:t>
      </w:r>
      <w:r w:rsidRPr="006E0E18">
        <w:rPr>
          <w:rFonts w:ascii="Arial" w:hAnsi="Arial" w:cs="Arial"/>
          <w:sz w:val="24"/>
          <w:szCs w:val="24"/>
        </w:rPr>
        <w:t>por outros meios, provou que do aforam</w:t>
      </w:r>
      <w:r>
        <w:rPr>
          <w:rFonts w:ascii="Arial" w:hAnsi="Arial" w:cs="Arial"/>
          <w:sz w:val="24"/>
          <w:szCs w:val="24"/>
        </w:rPr>
        <w:t xml:space="preserve">ento da ação o adquirente tinha </w:t>
      </w:r>
      <w:r w:rsidRPr="006E0E18">
        <w:rPr>
          <w:rFonts w:ascii="Arial" w:hAnsi="Arial" w:cs="Arial"/>
          <w:sz w:val="24"/>
          <w:szCs w:val="24"/>
        </w:rPr>
        <w:t>ciência; e</w:t>
      </w:r>
    </w:p>
    <w:p w14:paraId="5E4C5AA2" w14:textId="3155C3F9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c) que a alienação ou a oneração dos bens seja cap</w:t>
      </w:r>
      <w:r>
        <w:rPr>
          <w:rFonts w:ascii="Arial" w:hAnsi="Arial" w:cs="Arial"/>
          <w:sz w:val="24"/>
          <w:szCs w:val="24"/>
        </w:rPr>
        <w:t xml:space="preserve">az de reduzir o </w:t>
      </w:r>
      <w:r w:rsidRPr="006E0E18">
        <w:rPr>
          <w:rFonts w:ascii="Arial" w:hAnsi="Arial" w:cs="Arial"/>
          <w:sz w:val="24"/>
          <w:szCs w:val="24"/>
        </w:rPr>
        <w:t>devedor a insolvência, militando em</w:t>
      </w:r>
      <w:r>
        <w:rPr>
          <w:rFonts w:ascii="Arial" w:hAnsi="Arial" w:cs="Arial"/>
          <w:sz w:val="24"/>
          <w:szCs w:val="24"/>
        </w:rPr>
        <w:t xml:space="preserve"> favor do exequente a presunção </w:t>
      </w:r>
      <w:r w:rsidRPr="006E0E18">
        <w:rPr>
          <w:rFonts w:ascii="Arial" w:hAnsi="Arial" w:cs="Arial"/>
          <w:sz w:val="24"/>
          <w:szCs w:val="24"/>
        </w:rPr>
        <w:t xml:space="preserve">“juris tantum”. Inocorrente, </w:t>
      </w:r>
      <w:r>
        <w:rPr>
          <w:rFonts w:ascii="Arial" w:hAnsi="Arial" w:cs="Arial"/>
          <w:sz w:val="24"/>
          <w:szCs w:val="24"/>
        </w:rPr>
        <w:t xml:space="preserve">na hipótese, o segundo elemento </w:t>
      </w:r>
      <w:r w:rsidRPr="006E0E18">
        <w:rPr>
          <w:rFonts w:ascii="Arial" w:hAnsi="Arial" w:cs="Arial"/>
          <w:sz w:val="24"/>
          <w:szCs w:val="24"/>
        </w:rPr>
        <w:t xml:space="preserve">supraindicado, não se configurou a </w:t>
      </w:r>
      <w:r>
        <w:rPr>
          <w:rFonts w:ascii="Arial" w:hAnsi="Arial" w:cs="Arial"/>
          <w:sz w:val="24"/>
          <w:szCs w:val="24"/>
        </w:rPr>
        <w:t xml:space="preserve">fraude à execução. Entendimento </w:t>
      </w:r>
      <w:r w:rsidRPr="006E0E18">
        <w:rPr>
          <w:rFonts w:ascii="Arial" w:hAnsi="Arial" w:cs="Arial"/>
          <w:sz w:val="24"/>
          <w:szCs w:val="24"/>
        </w:rPr>
        <w:t>contrário geraria intranquilidade nos atos ne</w:t>
      </w:r>
      <w:r>
        <w:rPr>
          <w:rFonts w:ascii="Arial" w:hAnsi="Arial" w:cs="Arial"/>
          <w:sz w:val="24"/>
          <w:szCs w:val="24"/>
        </w:rPr>
        <w:t xml:space="preserve">gociais, conspiraria contra o </w:t>
      </w:r>
      <w:r w:rsidRPr="006E0E18">
        <w:rPr>
          <w:rFonts w:ascii="Arial" w:hAnsi="Arial" w:cs="Arial"/>
          <w:sz w:val="24"/>
          <w:szCs w:val="24"/>
        </w:rPr>
        <w:t>comércio jurídico, e atingiria a confiabili</w:t>
      </w:r>
      <w:r>
        <w:rPr>
          <w:rFonts w:ascii="Arial" w:hAnsi="Arial" w:cs="Arial"/>
          <w:sz w:val="24"/>
          <w:szCs w:val="24"/>
        </w:rPr>
        <w:t xml:space="preserve">dade nos registros públicos. “A </w:t>
      </w:r>
      <w:r w:rsidRPr="006E0E18">
        <w:rPr>
          <w:rFonts w:ascii="Arial" w:hAnsi="Arial" w:cs="Arial"/>
          <w:sz w:val="24"/>
          <w:szCs w:val="24"/>
        </w:rPr>
        <w:t>pretensão de simples reexame de prova não enseja recurso especial”</w:t>
      </w:r>
    </w:p>
    <w:p w14:paraId="2331C75C" w14:textId="04FE2DFA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(Súmula nº 7/STJ) “é admissível a o</w:t>
      </w:r>
      <w:r>
        <w:rPr>
          <w:rFonts w:ascii="Arial" w:hAnsi="Arial" w:cs="Arial"/>
          <w:sz w:val="24"/>
          <w:szCs w:val="24"/>
        </w:rPr>
        <w:t xml:space="preserve">posição de embargos de terceiro </w:t>
      </w:r>
      <w:r w:rsidRPr="006E0E18">
        <w:rPr>
          <w:rFonts w:ascii="Arial" w:hAnsi="Arial" w:cs="Arial"/>
          <w:sz w:val="24"/>
          <w:szCs w:val="24"/>
        </w:rPr>
        <w:t>fundados na alegação de posse adv</w:t>
      </w:r>
      <w:r>
        <w:rPr>
          <w:rFonts w:ascii="Arial" w:hAnsi="Arial" w:cs="Arial"/>
          <w:sz w:val="24"/>
          <w:szCs w:val="24"/>
        </w:rPr>
        <w:t xml:space="preserve">inda de compromisso de compra e </w:t>
      </w:r>
      <w:r w:rsidRPr="006E0E18">
        <w:rPr>
          <w:rFonts w:ascii="Arial" w:hAnsi="Arial" w:cs="Arial"/>
          <w:sz w:val="24"/>
          <w:szCs w:val="24"/>
        </w:rPr>
        <w:t>venda de imóvel, ainda que desprovida do registro” (Súmula nº 84/STJ).</w:t>
      </w:r>
    </w:p>
    <w:p w14:paraId="3E085605" w14:textId="40849A20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Falta de prequestionamento. É cabí</w:t>
      </w:r>
      <w:r>
        <w:rPr>
          <w:rFonts w:ascii="Arial" w:hAnsi="Arial" w:cs="Arial"/>
          <w:sz w:val="24"/>
          <w:szCs w:val="24"/>
        </w:rPr>
        <w:t xml:space="preserve">vel o agravo retido para atacar </w:t>
      </w:r>
      <w:r w:rsidRPr="006E0E18">
        <w:rPr>
          <w:rFonts w:ascii="Arial" w:hAnsi="Arial" w:cs="Arial"/>
          <w:sz w:val="24"/>
          <w:szCs w:val="24"/>
        </w:rPr>
        <w:t>decisão na impugnação ao v</w:t>
      </w:r>
      <w:r>
        <w:rPr>
          <w:rFonts w:ascii="Arial" w:hAnsi="Arial" w:cs="Arial"/>
          <w:sz w:val="24"/>
          <w:szCs w:val="24"/>
        </w:rPr>
        <w:t xml:space="preserve">alor da causa. Recurso especial </w:t>
      </w:r>
      <w:r w:rsidRPr="006E0E18">
        <w:rPr>
          <w:rFonts w:ascii="Arial" w:hAnsi="Arial" w:cs="Arial"/>
          <w:sz w:val="24"/>
          <w:szCs w:val="24"/>
        </w:rPr>
        <w:t>parcialmente conhecido e, nessa parte, provido” (Recurso Especial nº</w:t>
      </w:r>
      <w:r>
        <w:rPr>
          <w:rFonts w:ascii="Arial" w:hAnsi="Arial" w:cs="Arial"/>
          <w:sz w:val="24"/>
          <w:szCs w:val="24"/>
        </w:rPr>
        <w:t xml:space="preserve"> </w:t>
      </w:r>
      <w:r w:rsidRPr="006E0E18">
        <w:rPr>
          <w:rFonts w:ascii="Arial" w:hAnsi="Arial" w:cs="Arial"/>
          <w:sz w:val="24"/>
          <w:szCs w:val="24"/>
        </w:rPr>
        <w:t xml:space="preserve">41.128/SP (9300328760) – 4ª Turma </w:t>
      </w:r>
      <w:r>
        <w:rPr>
          <w:rFonts w:ascii="Arial" w:hAnsi="Arial" w:cs="Arial"/>
          <w:sz w:val="24"/>
          <w:szCs w:val="24"/>
        </w:rPr>
        <w:lastRenderedPageBreak/>
        <w:t xml:space="preserve">– Relator: Ministro César Asfor </w:t>
      </w:r>
      <w:r w:rsidRPr="006E0E18">
        <w:rPr>
          <w:rFonts w:ascii="Arial" w:hAnsi="Arial" w:cs="Arial"/>
          <w:sz w:val="24"/>
          <w:szCs w:val="24"/>
        </w:rPr>
        <w:t xml:space="preserve">Rocha – decisão: por unanimidade, </w:t>
      </w:r>
      <w:r>
        <w:rPr>
          <w:rFonts w:ascii="Arial" w:hAnsi="Arial" w:cs="Arial"/>
          <w:sz w:val="24"/>
          <w:szCs w:val="24"/>
        </w:rPr>
        <w:t xml:space="preserve">conhecer em parte do recurso e, </w:t>
      </w:r>
      <w:r w:rsidRPr="006E0E18">
        <w:rPr>
          <w:rFonts w:ascii="Arial" w:hAnsi="Arial" w:cs="Arial"/>
          <w:sz w:val="24"/>
          <w:szCs w:val="24"/>
        </w:rPr>
        <w:t>nessa parte, dar lhe provimento – data da decisão: 17.0</w:t>
      </w:r>
      <w:r>
        <w:rPr>
          <w:rFonts w:ascii="Arial" w:hAnsi="Arial" w:cs="Arial"/>
          <w:sz w:val="24"/>
          <w:szCs w:val="24"/>
        </w:rPr>
        <w:t xml:space="preserve">2.1998 – DJ de </w:t>
      </w:r>
      <w:r w:rsidRPr="006E0E18">
        <w:rPr>
          <w:rFonts w:ascii="Arial" w:hAnsi="Arial" w:cs="Arial"/>
          <w:sz w:val="24"/>
          <w:szCs w:val="24"/>
        </w:rPr>
        <w:t>18.05.1998, p. 100).</w:t>
      </w:r>
    </w:p>
    <w:p w14:paraId="4AFEF810" w14:textId="5F2A0023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Portanto, de acordo com o STJ, sã</w:t>
      </w:r>
      <w:r>
        <w:rPr>
          <w:rFonts w:ascii="Arial" w:hAnsi="Arial" w:cs="Arial"/>
          <w:sz w:val="24"/>
          <w:szCs w:val="24"/>
        </w:rPr>
        <w:t xml:space="preserve">o três os requisitos básicos da </w:t>
      </w:r>
      <w:r w:rsidRPr="006E0E18">
        <w:rPr>
          <w:rFonts w:ascii="Arial" w:hAnsi="Arial" w:cs="Arial"/>
          <w:sz w:val="24"/>
          <w:szCs w:val="24"/>
        </w:rPr>
        <w:t>fraude à execução, sendo que</w:t>
      </w:r>
      <w:r>
        <w:rPr>
          <w:rFonts w:ascii="Arial" w:hAnsi="Arial" w:cs="Arial"/>
          <w:sz w:val="24"/>
          <w:szCs w:val="24"/>
        </w:rPr>
        <w:t xml:space="preserve"> a ausência de qualquer deles a </w:t>
      </w:r>
      <w:r w:rsidRPr="006E0E18">
        <w:rPr>
          <w:rFonts w:ascii="Arial" w:hAnsi="Arial" w:cs="Arial"/>
          <w:sz w:val="24"/>
          <w:szCs w:val="24"/>
        </w:rPr>
        <w:t>descaracteriza:</w:t>
      </w:r>
    </w:p>
    <w:p w14:paraId="327F58DA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a) insolvência do executado (eventus damni);</w:t>
      </w:r>
    </w:p>
    <w:p w14:paraId="5A807145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b) anterioridade do crédito;</w:t>
      </w:r>
    </w:p>
    <w:p w14:paraId="168E6D1C" w14:textId="1107272C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c) conhecimento da ação pelo adq</w:t>
      </w:r>
      <w:r>
        <w:rPr>
          <w:rFonts w:ascii="Arial" w:hAnsi="Arial" w:cs="Arial"/>
          <w:sz w:val="24"/>
          <w:szCs w:val="24"/>
        </w:rPr>
        <w:t xml:space="preserve">uirente em razão do registro da </w:t>
      </w:r>
      <w:r w:rsidRPr="006E0E18">
        <w:rPr>
          <w:rFonts w:ascii="Arial" w:hAnsi="Arial" w:cs="Arial"/>
          <w:sz w:val="24"/>
          <w:szCs w:val="24"/>
        </w:rPr>
        <w:t>penhora.</w:t>
      </w:r>
    </w:p>
    <w:p w14:paraId="70FC84F0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No caso em tela, nenhum desses requisitos está presente. Vejamos:</w:t>
      </w:r>
    </w:p>
    <w:p w14:paraId="2284ED1E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b.1) Devedor executado solvente – ausência do eventus damni</w:t>
      </w:r>
    </w:p>
    <w:p w14:paraId="0DEF759F" w14:textId="78B51C18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No caso vertente a ação não era suficiente para reduzir o deve</w:t>
      </w:r>
      <w:r>
        <w:rPr>
          <w:rFonts w:ascii="Arial" w:hAnsi="Arial" w:cs="Arial"/>
          <w:sz w:val="24"/>
          <w:szCs w:val="24"/>
        </w:rPr>
        <w:t xml:space="preserve">dor à </w:t>
      </w:r>
      <w:r w:rsidRPr="006E0E18">
        <w:rPr>
          <w:rFonts w:ascii="Arial" w:hAnsi="Arial" w:cs="Arial"/>
          <w:sz w:val="24"/>
          <w:szCs w:val="24"/>
        </w:rPr>
        <w:t>insolvência, inexistindo, por via de consequência, o eventus damni.</w:t>
      </w:r>
    </w:p>
    <w:p w14:paraId="5FB1022B" w14:textId="546A716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O devedor é proprietário de outro</w:t>
      </w:r>
      <w:r>
        <w:rPr>
          <w:rFonts w:ascii="Arial" w:hAnsi="Arial" w:cs="Arial"/>
          <w:sz w:val="24"/>
          <w:szCs w:val="24"/>
        </w:rPr>
        <w:t xml:space="preserve">s imóveis, inclusive um livre e </w:t>
      </w:r>
      <w:r w:rsidRPr="006E0E18">
        <w:rPr>
          <w:rFonts w:ascii="Arial" w:hAnsi="Arial" w:cs="Arial"/>
          <w:sz w:val="24"/>
          <w:szCs w:val="24"/>
        </w:rPr>
        <w:t>desembaraçado de ônus, titul</w:t>
      </w:r>
      <w:r>
        <w:rPr>
          <w:rFonts w:ascii="Arial" w:hAnsi="Arial" w:cs="Arial"/>
          <w:sz w:val="24"/>
          <w:szCs w:val="24"/>
        </w:rPr>
        <w:t xml:space="preserve">aridade essa anterior à data da </w:t>
      </w:r>
      <w:r w:rsidRPr="006E0E18">
        <w:rPr>
          <w:rFonts w:ascii="Arial" w:hAnsi="Arial" w:cs="Arial"/>
          <w:sz w:val="24"/>
          <w:szCs w:val="24"/>
        </w:rPr>
        <w:t>execução e do crédito (documentos 6 e 7).</w:t>
      </w:r>
    </w:p>
    <w:p w14:paraId="027B2D84" w14:textId="1B1F077C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Demonstrou o Superior Tribunal</w:t>
      </w:r>
      <w:r>
        <w:rPr>
          <w:rFonts w:ascii="Arial" w:hAnsi="Arial" w:cs="Arial"/>
          <w:sz w:val="24"/>
          <w:szCs w:val="24"/>
        </w:rPr>
        <w:t xml:space="preserve"> de Justiça que é absolutamente </w:t>
      </w:r>
      <w:r w:rsidRPr="006E0E18">
        <w:rPr>
          <w:rFonts w:ascii="Arial" w:hAnsi="Arial" w:cs="Arial"/>
          <w:sz w:val="24"/>
          <w:szCs w:val="24"/>
        </w:rPr>
        <w:t>imprescindível eventus damni p</w:t>
      </w:r>
      <w:r>
        <w:rPr>
          <w:rFonts w:ascii="Arial" w:hAnsi="Arial" w:cs="Arial"/>
          <w:sz w:val="24"/>
          <w:szCs w:val="24"/>
        </w:rPr>
        <w:t xml:space="preserve">ara que se configure a fraude à </w:t>
      </w:r>
      <w:r w:rsidRPr="006E0E18">
        <w:rPr>
          <w:rFonts w:ascii="Arial" w:hAnsi="Arial" w:cs="Arial"/>
          <w:sz w:val="24"/>
          <w:szCs w:val="24"/>
        </w:rPr>
        <w:t>execução.</w:t>
      </w:r>
    </w:p>
    <w:p w14:paraId="4A8DCF09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É no mesmo sentido a lição de Antonio Cláudio da Costa Machado:</w:t>
      </w:r>
    </w:p>
    <w:p w14:paraId="0A7E21E5" w14:textId="4BB2ED8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 </w:t>
      </w:r>
      <w:r w:rsidRPr="006E0E18">
        <w:rPr>
          <w:rFonts w:ascii="Arial" w:hAnsi="Arial" w:cs="Arial"/>
          <w:sz w:val="24"/>
          <w:szCs w:val="24"/>
        </w:rPr>
        <w:t xml:space="preserve">“Fraude de execução (ou à execução) </w:t>
      </w:r>
      <w:r>
        <w:rPr>
          <w:rFonts w:ascii="Arial" w:hAnsi="Arial" w:cs="Arial"/>
          <w:sz w:val="24"/>
          <w:szCs w:val="24"/>
        </w:rPr>
        <w:t xml:space="preserve">é todo e qualquer ato praticado </w:t>
      </w:r>
      <w:r w:rsidRPr="006E0E18">
        <w:rPr>
          <w:rFonts w:ascii="Arial" w:hAnsi="Arial" w:cs="Arial"/>
          <w:sz w:val="24"/>
          <w:szCs w:val="24"/>
        </w:rPr>
        <w:t>pelo devedor (simulado ou não), co</w:t>
      </w:r>
      <w:r>
        <w:rPr>
          <w:rFonts w:ascii="Arial" w:hAnsi="Arial" w:cs="Arial"/>
          <w:sz w:val="24"/>
          <w:szCs w:val="24"/>
        </w:rPr>
        <w:t xml:space="preserve">m ou sem intenção enganosa, que </w:t>
      </w:r>
      <w:r w:rsidRPr="006E0E18">
        <w:rPr>
          <w:rFonts w:ascii="Arial" w:hAnsi="Arial" w:cs="Arial"/>
          <w:sz w:val="24"/>
          <w:szCs w:val="24"/>
        </w:rPr>
        <w:t>produza como efeito a subtração de bens</w:t>
      </w:r>
      <w:r>
        <w:rPr>
          <w:rFonts w:ascii="Arial" w:hAnsi="Arial" w:cs="Arial"/>
          <w:sz w:val="24"/>
          <w:szCs w:val="24"/>
        </w:rPr>
        <w:t xml:space="preserve"> particularizados que devam ser </w:t>
      </w:r>
      <w:r w:rsidRPr="006E0E18">
        <w:rPr>
          <w:rFonts w:ascii="Arial" w:hAnsi="Arial" w:cs="Arial"/>
          <w:sz w:val="24"/>
          <w:szCs w:val="24"/>
        </w:rPr>
        <w:t>entregues ao credor ou a subtração não</w:t>
      </w:r>
      <w:r>
        <w:rPr>
          <w:rFonts w:ascii="Arial" w:hAnsi="Arial" w:cs="Arial"/>
          <w:sz w:val="24"/>
          <w:szCs w:val="24"/>
        </w:rPr>
        <w:t xml:space="preserve"> particularizada que gere a sua </w:t>
      </w:r>
      <w:r w:rsidRPr="006E0E18">
        <w:rPr>
          <w:rFonts w:ascii="Arial" w:hAnsi="Arial" w:cs="Arial"/>
          <w:sz w:val="24"/>
          <w:szCs w:val="24"/>
        </w:rPr>
        <w:t>insolvência.”</w:t>
      </w:r>
      <w:r>
        <w:rPr>
          <w:rFonts w:ascii="Arial" w:hAnsi="Arial" w:cs="Arial"/>
          <w:sz w:val="24"/>
          <w:szCs w:val="24"/>
        </w:rPr>
        <w:t>;</w:t>
      </w:r>
    </w:p>
    <w:p w14:paraId="23E6FA2D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Não de forma diferente, com a costumeira clareza, Silvio Rodrigues:</w:t>
      </w:r>
    </w:p>
    <w:p w14:paraId="73005B8F" w14:textId="0568B89A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“Note-se, porém, que a fraude contra cr</w:t>
      </w:r>
      <w:r>
        <w:rPr>
          <w:rFonts w:ascii="Arial" w:hAnsi="Arial" w:cs="Arial"/>
          <w:sz w:val="24"/>
          <w:szCs w:val="24"/>
        </w:rPr>
        <w:t xml:space="preserve">edores só se caracteriza quando </w:t>
      </w:r>
      <w:r w:rsidRPr="006E0E18">
        <w:rPr>
          <w:rFonts w:ascii="Arial" w:hAnsi="Arial" w:cs="Arial"/>
          <w:sz w:val="24"/>
          <w:szCs w:val="24"/>
        </w:rPr>
        <w:t>for insolvente o devedor, ou se tratar</w:t>
      </w:r>
      <w:r>
        <w:rPr>
          <w:rFonts w:ascii="Arial" w:hAnsi="Arial" w:cs="Arial"/>
          <w:sz w:val="24"/>
          <w:szCs w:val="24"/>
        </w:rPr>
        <w:t xml:space="preserve"> de pessoa que, através de atos </w:t>
      </w:r>
      <w:r w:rsidRPr="006E0E18">
        <w:rPr>
          <w:rFonts w:ascii="Arial" w:hAnsi="Arial" w:cs="Arial"/>
          <w:sz w:val="24"/>
          <w:szCs w:val="24"/>
        </w:rPr>
        <w:t>malsinados, venha a se tornar insolvente, porqu</w:t>
      </w:r>
      <w:r>
        <w:rPr>
          <w:rFonts w:ascii="Arial" w:hAnsi="Arial" w:cs="Arial"/>
          <w:sz w:val="24"/>
          <w:szCs w:val="24"/>
        </w:rPr>
        <w:t xml:space="preserve">e, enquanto solvente o </w:t>
      </w:r>
      <w:r w:rsidRPr="006E0E18">
        <w:rPr>
          <w:rFonts w:ascii="Arial" w:hAnsi="Arial" w:cs="Arial"/>
          <w:sz w:val="24"/>
          <w:szCs w:val="24"/>
        </w:rPr>
        <w:t>devedor, ampla é a sua liberdade</w:t>
      </w:r>
      <w:r>
        <w:rPr>
          <w:rFonts w:ascii="Arial" w:hAnsi="Arial" w:cs="Arial"/>
          <w:sz w:val="24"/>
          <w:szCs w:val="24"/>
        </w:rPr>
        <w:t xml:space="preserve"> de dispor de seus bens, pois a </w:t>
      </w:r>
      <w:r w:rsidRPr="006E0E18">
        <w:rPr>
          <w:rFonts w:ascii="Arial" w:hAnsi="Arial" w:cs="Arial"/>
          <w:sz w:val="24"/>
          <w:szCs w:val="24"/>
        </w:rPr>
        <w:t>prerrogativa de aliená-los é elementar do direito de propriedade.”39</w:t>
      </w:r>
    </w:p>
    <w:p w14:paraId="026860A5" w14:textId="4C47AED4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b.2) Crédito posterior à alienação</w:t>
      </w:r>
      <w:r>
        <w:rPr>
          <w:rFonts w:ascii="Arial" w:hAnsi="Arial" w:cs="Arial"/>
          <w:sz w:val="24"/>
          <w:szCs w:val="24"/>
        </w:rPr>
        <w:t xml:space="preserve"> – ausência de anterioridade do </w:t>
      </w:r>
      <w:r w:rsidRPr="006E0E18">
        <w:rPr>
          <w:rFonts w:ascii="Arial" w:hAnsi="Arial" w:cs="Arial"/>
          <w:sz w:val="24"/>
          <w:szCs w:val="24"/>
        </w:rPr>
        <w:t>crédito</w:t>
      </w:r>
    </w:p>
    <w:p w14:paraId="159C8B3F" w14:textId="40B7F8AB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A par da solvência do executa</w:t>
      </w:r>
      <w:r>
        <w:rPr>
          <w:rFonts w:ascii="Arial" w:hAnsi="Arial" w:cs="Arial"/>
          <w:sz w:val="24"/>
          <w:szCs w:val="24"/>
        </w:rPr>
        <w:t xml:space="preserve">do, não restam dúvidas quanto à </w:t>
      </w:r>
      <w:r w:rsidRPr="006E0E18">
        <w:rPr>
          <w:rFonts w:ascii="Arial" w:hAnsi="Arial" w:cs="Arial"/>
          <w:sz w:val="24"/>
          <w:szCs w:val="24"/>
        </w:rPr>
        <w:t>inexistência da ação ao tempo da a</w:t>
      </w:r>
      <w:r>
        <w:rPr>
          <w:rFonts w:ascii="Arial" w:hAnsi="Arial" w:cs="Arial"/>
          <w:sz w:val="24"/>
          <w:szCs w:val="24"/>
        </w:rPr>
        <w:t xml:space="preserve">lienação, inexistindo, assim, o </w:t>
      </w:r>
      <w:r w:rsidRPr="006E0E18">
        <w:rPr>
          <w:rFonts w:ascii="Arial" w:hAnsi="Arial" w:cs="Arial"/>
          <w:sz w:val="24"/>
          <w:szCs w:val="24"/>
        </w:rPr>
        <w:t>requisito da anterioridade do crédit</w:t>
      </w:r>
      <w:r>
        <w:rPr>
          <w:rFonts w:ascii="Arial" w:hAnsi="Arial" w:cs="Arial"/>
          <w:sz w:val="24"/>
          <w:szCs w:val="24"/>
        </w:rPr>
        <w:t xml:space="preserve">o para configuração da fraude à </w:t>
      </w:r>
      <w:r w:rsidRPr="006E0E18">
        <w:rPr>
          <w:rFonts w:ascii="Arial" w:hAnsi="Arial" w:cs="Arial"/>
          <w:sz w:val="24"/>
          <w:szCs w:val="24"/>
        </w:rPr>
        <w:t>execução.</w:t>
      </w:r>
    </w:p>
    <w:p w14:paraId="7F054A6A" w14:textId="73FE6925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lastRenderedPageBreak/>
        <w:t>A alienação original é datada de (...) (documento 4) e a ação, bem</w:t>
      </w:r>
      <w:r>
        <w:rPr>
          <w:rFonts w:ascii="Arial" w:hAnsi="Arial" w:cs="Arial"/>
          <w:sz w:val="24"/>
          <w:szCs w:val="24"/>
        </w:rPr>
        <w:t xml:space="preserve"> </w:t>
      </w:r>
      <w:r w:rsidRPr="006E0E18">
        <w:rPr>
          <w:rFonts w:ascii="Arial" w:hAnsi="Arial" w:cs="Arial"/>
          <w:sz w:val="24"/>
          <w:szCs w:val="24"/>
        </w:rPr>
        <w:t>como o crédito do exequente, de (...) e de (...), respectivamente.</w:t>
      </w:r>
    </w:p>
    <w:p w14:paraId="0904BAF9" w14:textId="561B65C5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b.3) Inexistência de registro da penhora na data da alienação – boa</w:t>
      </w:r>
      <w:r>
        <w:rPr>
          <w:rFonts w:ascii="Arial" w:hAnsi="Arial" w:cs="Arial"/>
          <w:sz w:val="24"/>
          <w:szCs w:val="24"/>
        </w:rPr>
        <w:t>-</w:t>
      </w:r>
      <w:r w:rsidRPr="006E0E18">
        <w:rPr>
          <w:rFonts w:ascii="Arial" w:hAnsi="Arial" w:cs="Arial"/>
          <w:sz w:val="24"/>
          <w:szCs w:val="24"/>
        </w:rPr>
        <w:t>fé</w:t>
      </w:r>
    </w:p>
    <w:p w14:paraId="6E276A7C" w14:textId="64E8F673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Se não bastassem esses eleme</w:t>
      </w:r>
      <w:r>
        <w:rPr>
          <w:rFonts w:ascii="Arial" w:hAnsi="Arial" w:cs="Arial"/>
          <w:sz w:val="24"/>
          <w:szCs w:val="24"/>
        </w:rPr>
        <w:t xml:space="preserve">ntos, verifica-se, ainda, que o </w:t>
      </w:r>
      <w:r w:rsidRPr="006E0E18">
        <w:rPr>
          <w:rFonts w:ascii="Arial" w:hAnsi="Arial" w:cs="Arial"/>
          <w:sz w:val="24"/>
          <w:szCs w:val="24"/>
        </w:rPr>
        <w:t>embargante estava de boa-fé, não s</w:t>
      </w:r>
      <w:r>
        <w:rPr>
          <w:rFonts w:ascii="Arial" w:hAnsi="Arial" w:cs="Arial"/>
          <w:sz w:val="24"/>
          <w:szCs w:val="24"/>
        </w:rPr>
        <w:t xml:space="preserve">abia da existência da ação, até </w:t>
      </w:r>
      <w:r w:rsidRPr="006E0E18">
        <w:rPr>
          <w:rFonts w:ascii="Arial" w:hAnsi="Arial" w:cs="Arial"/>
          <w:sz w:val="24"/>
          <w:szCs w:val="24"/>
        </w:rPr>
        <w:t>em razão de o registro da penhora som</w:t>
      </w:r>
      <w:r>
        <w:rPr>
          <w:rFonts w:ascii="Arial" w:hAnsi="Arial" w:cs="Arial"/>
          <w:sz w:val="24"/>
          <w:szCs w:val="24"/>
        </w:rPr>
        <w:t xml:space="preserve">ente ter sido verificado após a </w:t>
      </w:r>
      <w:r w:rsidRPr="006E0E18">
        <w:rPr>
          <w:rFonts w:ascii="Arial" w:hAnsi="Arial" w:cs="Arial"/>
          <w:sz w:val="24"/>
          <w:szCs w:val="24"/>
        </w:rPr>
        <w:t>aquisição, bastando, para tanto, verifica</w:t>
      </w:r>
      <w:r>
        <w:rPr>
          <w:rFonts w:ascii="Arial" w:hAnsi="Arial" w:cs="Arial"/>
          <w:sz w:val="24"/>
          <w:szCs w:val="24"/>
        </w:rPr>
        <w:t xml:space="preserve">r as datas da escritura que lhe </w:t>
      </w:r>
      <w:r w:rsidRPr="006E0E18">
        <w:rPr>
          <w:rFonts w:ascii="Arial" w:hAnsi="Arial" w:cs="Arial"/>
          <w:sz w:val="24"/>
          <w:szCs w:val="24"/>
        </w:rPr>
        <w:t>foi outorgada e do registro da penhora</w:t>
      </w:r>
      <w:r>
        <w:rPr>
          <w:rFonts w:ascii="Arial" w:hAnsi="Arial" w:cs="Arial"/>
          <w:sz w:val="24"/>
          <w:szCs w:val="24"/>
        </w:rPr>
        <w:t xml:space="preserve"> na matrícula. Nesse sentido, a </w:t>
      </w:r>
      <w:r w:rsidRPr="006E0E18">
        <w:rPr>
          <w:rFonts w:ascii="Arial" w:hAnsi="Arial" w:cs="Arial"/>
          <w:sz w:val="24"/>
          <w:szCs w:val="24"/>
        </w:rPr>
        <w:t xml:space="preserve">certidão extraída na data do negócio, bem como </w:t>
      </w:r>
      <w:r>
        <w:rPr>
          <w:rFonts w:ascii="Arial" w:hAnsi="Arial" w:cs="Arial"/>
          <w:sz w:val="24"/>
          <w:szCs w:val="24"/>
        </w:rPr>
        <w:t xml:space="preserve">as certidões </w:t>
      </w:r>
      <w:r w:rsidRPr="006E0E18">
        <w:rPr>
          <w:rFonts w:ascii="Arial" w:hAnsi="Arial" w:cs="Arial"/>
          <w:sz w:val="24"/>
          <w:szCs w:val="24"/>
        </w:rPr>
        <w:t>negativas em nome do vendedor (documento 8).</w:t>
      </w:r>
    </w:p>
    <w:p w14:paraId="792D062A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Nesse sentido:</w:t>
      </w:r>
    </w:p>
    <w:p w14:paraId="164A8B62" w14:textId="3128C2AC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“Súmula 375/STJ: O reconhecimento </w:t>
      </w:r>
      <w:r>
        <w:rPr>
          <w:rFonts w:ascii="Arial" w:hAnsi="Arial" w:cs="Arial"/>
          <w:sz w:val="24"/>
          <w:szCs w:val="24"/>
        </w:rPr>
        <w:t xml:space="preserve">da fraude à execução depende do </w:t>
      </w:r>
      <w:r w:rsidRPr="006E0E18">
        <w:rPr>
          <w:rFonts w:ascii="Arial" w:hAnsi="Arial" w:cs="Arial"/>
          <w:sz w:val="24"/>
          <w:szCs w:val="24"/>
        </w:rPr>
        <w:t>registro da penhora do bem alienado o</w:t>
      </w:r>
      <w:r>
        <w:rPr>
          <w:rFonts w:ascii="Arial" w:hAnsi="Arial" w:cs="Arial"/>
          <w:sz w:val="24"/>
          <w:szCs w:val="24"/>
        </w:rPr>
        <w:t xml:space="preserve">u da prova de má-fé do terceiro </w:t>
      </w:r>
      <w:r w:rsidRPr="006E0E18">
        <w:rPr>
          <w:rFonts w:ascii="Arial" w:hAnsi="Arial" w:cs="Arial"/>
          <w:sz w:val="24"/>
          <w:szCs w:val="24"/>
        </w:rPr>
        <w:t>adquirente. 18.03.2009, De 30.03.2009.”</w:t>
      </w:r>
    </w:p>
    <w:p w14:paraId="425B2554" w14:textId="4D314780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Concluindo, Excelência, a teo</w:t>
      </w:r>
      <w:r>
        <w:rPr>
          <w:rFonts w:ascii="Arial" w:hAnsi="Arial" w:cs="Arial"/>
          <w:sz w:val="24"/>
          <w:szCs w:val="24"/>
        </w:rPr>
        <w:t xml:space="preserve">r do art. 792, IV, do Código de </w:t>
      </w:r>
      <w:r w:rsidRPr="006E0E18">
        <w:rPr>
          <w:rFonts w:ascii="Arial" w:hAnsi="Arial" w:cs="Arial"/>
          <w:sz w:val="24"/>
          <w:szCs w:val="24"/>
        </w:rPr>
        <w:t>Processo Civil, é possível afirmar</w:t>
      </w:r>
      <w:r>
        <w:rPr>
          <w:rFonts w:ascii="Arial" w:hAnsi="Arial" w:cs="Arial"/>
          <w:sz w:val="24"/>
          <w:szCs w:val="24"/>
        </w:rPr>
        <w:t xml:space="preserve"> com segurança jurídica que não </w:t>
      </w:r>
      <w:r w:rsidRPr="006E0E18">
        <w:rPr>
          <w:rFonts w:ascii="Arial" w:hAnsi="Arial" w:cs="Arial"/>
          <w:sz w:val="24"/>
          <w:szCs w:val="24"/>
        </w:rPr>
        <w:t>existe fraude à execução na exa</w:t>
      </w:r>
      <w:r>
        <w:rPr>
          <w:rFonts w:ascii="Arial" w:hAnsi="Arial" w:cs="Arial"/>
          <w:sz w:val="24"/>
          <w:szCs w:val="24"/>
        </w:rPr>
        <w:t xml:space="preserve">ta medida em que estão ausentes </w:t>
      </w:r>
      <w:r w:rsidRPr="006E0E18">
        <w:rPr>
          <w:rFonts w:ascii="Arial" w:hAnsi="Arial" w:cs="Arial"/>
          <w:sz w:val="24"/>
          <w:szCs w:val="24"/>
        </w:rPr>
        <w:t>todos os seus requisitos, nada obstan</w:t>
      </w:r>
      <w:r>
        <w:rPr>
          <w:rFonts w:ascii="Arial" w:hAnsi="Arial" w:cs="Arial"/>
          <w:sz w:val="24"/>
          <w:szCs w:val="24"/>
        </w:rPr>
        <w:t xml:space="preserve">te a suficiência da ausência de </w:t>
      </w:r>
      <w:r w:rsidRPr="006E0E18">
        <w:rPr>
          <w:rFonts w:ascii="Arial" w:hAnsi="Arial" w:cs="Arial"/>
          <w:sz w:val="24"/>
          <w:szCs w:val="24"/>
        </w:rPr>
        <w:t>apenas um para descaracterizar a fraude.</w:t>
      </w:r>
    </w:p>
    <w:p w14:paraId="3DB3E0D5" w14:textId="7690DE93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É a pura aplicação da lei.</w:t>
      </w:r>
    </w:p>
    <w:p w14:paraId="2EB7AEE1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C512A3" w14:textId="52370B13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0E18">
        <w:rPr>
          <w:rFonts w:ascii="Arial" w:hAnsi="Arial" w:cs="Arial"/>
          <w:b/>
          <w:sz w:val="24"/>
          <w:szCs w:val="24"/>
        </w:rPr>
        <w:t>III – PEDIDO</w:t>
      </w:r>
    </w:p>
    <w:p w14:paraId="24B0B497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6EF000F" w14:textId="68ECE2C5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Provados de forma incontestável o</w:t>
      </w:r>
      <w:r>
        <w:rPr>
          <w:rFonts w:ascii="Arial" w:hAnsi="Arial" w:cs="Arial"/>
          <w:sz w:val="24"/>
          <w:szCs w:val="24"/>
        </w:rPr>
        <w:t xml:space="preserve">s fatos alegados, especialmente </w:t>
      </w:r>
      <w:r w:rsidRPr="006E0E18">
        <w:rPr>
          <w:rFonts w:ascii="Arial" w:hAnsi="Arial" w:cs="Arial"/>
          <w:sz w:val="24"/>
          <w:szCs w:val="24"/>
        </w:rPr>
        <w:t xml:space="preserve">a qualidade de terceiro, a propriedade, </w:t>
      </w:r>
      <w:r>
        <w:rPr>
          <w:rFonts w:ascii="Arial" w:hAnsi="Arial" w:cs="Arial"/>
          <w:sz w:val="24"/>
          <w:szCs w:val="24"/>
        </w:rPr>
        <w:t xml:space="preserve">a posse indireta e o ilegal ato </w:t>
      </w:r>
      <w:r w:rsidRPr="006E0E18">
        <w:rPr>
          <w:rFonts w:ascii="Arial" w:hAnsi="Arial" w:cs="Arial"/>
          <w:sz w:val="24"/>
          <w:szCs w:val="24"/>
        </w:rPr>
        <w:t>de apreensão judicial, requer o Embarg</w:t>
      </w:r>
      <w:r>
        <w:rPr>
          <w:rFonts w:ascii="Arial" w:hAnsi="Arial" w:cs="Arial"/>
          <w:sz w:val="24"/>
          <w:szCs w:val="24"/>
        </w:rPr>
        <w:t xml:space="preserve">ante digne-se Vossa </w:t>
      </w:r>
      <w:r w:rsidRPr="006E0E18">
        <w:rPr>
          <w:rFonts w:ascii="Arial" w:hAnsi="Arial" w:cs="Arial"/>
          <w:sz w:val="24"/>
          <w:szCs w:val="24"/>
        </w:rPr>
        <w:t>Excelência, sejam julgados pro</w:t>
      </w:r>
      <w:r>
        <w:rPr>
          <w:rFonts w:ascii="Arial" w:hAnsi="Arial" w:cs="Arial"/>
          <w:sz w:val="24"/>
          <w:szCs w:val="24"/>
        </w:rPr>
        <w:t xml:space="preserve">cedentes os presentes Embargos, </w:t>
      </w:r>
      <w:r w:rsidRPr="006E0E18">
        <w:rPr>
          <w:rFonts w:ascii="Arial" w:hAnsi="Arial" w:cs="Arial"/>
          <w:sz w:val="24"/>
          <w:szCs w:val="24"/>
        </w:rPr>
        <w:t>declarando-se insubsistente a penhor</w:t>
      </w:r>
      <w:r>
        <w:rPr>
          <w:rFonts w:ascii="Arial" w:hAnsi="Arial" w:cs="Arial"/>
          <w:sz w:val="24"/>
          <w:szCs w:val="24"/>
        </w:rPr>
        <w:t xml:space="preserve">a e a ineficácia da transmissão </w:t>
      </w:r>
      <w:r w:rsidRPr="006E0E18">
        <w:rPr>
          <w:rFonts w:ascii="Arial" w:hAnsi="Arial" w:cs="Arial"/>
          <w:sz w:val="24"/>
          <w:szCs w:val="24"/>
        </w:rPr>
        <w:t>que recaem sobre o imóvel objeto da matr</w:t>
      </w:r>
      <w:r>
        <w:rPr>
          <w:rFonts w:ascii="Arial" w:hAnsi="Arial" w:cs="Arial"/>
          <w:sz w:val="24"/>
          <w:szCs w:val="24"/>
        </w:rPr>
        <w:t xml:space="preserve">ícula nº (...) (Av...,.e R....) </w:t>
      </w:r>
      <w:r w:rsidRPr="006E0E18">
        <w:rPr>
          <w:rFonts w:ascii="Arial" w:hAnsi="Arial" w:cs="Arial"/>
          <w:sz w:val="24"/>
          <w:szCs w:val="24"/>
        </w:rPr>
        <w:t>junto ao (...) oficial de Registro</w:t>
      </w:r>
      <w:r>
        <w:rPr>
          <w:rFonts w:ascii="Arial" w:hAnsi="Arial" w:cs="Arial"/>
          <w:sz w:val="24"/>
          <w:szCs w:val="24"/>
        </w:rPr>
        <w:t xml:space="preserve"> de Imóveis da (...), com o seu </w:t>
      </w:r>
      <w:r w:rsidRPr="006E0E18">
        <w:rPr>
          <w:rFonts w:ascii="Arial" w:hAnsi="Arial" w:cs="Arial"/>
          <w:sz w:val="24"/>
          <w:szCs w:val="24"/>
        </w:rPr>
        <w:t>respectivo levantamento e cancelamento de eventual hasta pública.</w:t>
      </w:r>
    </w:p>
    <w:p w14:paraId="73EAE6CA" w14:textId="256CF096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Requer-se, ainda, a condenação</w:t>
      </w:r>
      <w:r>
        <w:rPr>
          <w:rFonts w:ascii="Arial" w:hAnsi="Arial" w:cs="Arial"/>
          <w:sz w:val="24"/>
          <w:szCs w:val="24"/>
        </w:rPr>
        <w:t xml:space="preserve"> do Embargado em custas e verba </w:t>
      </w:r>
      <w:r w:rsidRPr="006E0E18">
        <w:rPr>
          <w:rFonts w:ascii="Arial" w:hAnsi="Arial" w:cs="Arial"/>
          <w:sz w:val="24"/>
          <w:szCs w:val="24"/>
        </w:rPr>
        <w:t>honorária.</w:t>
      </w:r>
    </w:p>
    <w:p w14:paraId="5F5682E8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A4D6E3" w14:textId="19A54569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0E18">
        <w:rPr>
          <w:rFonts w:ascii="Arial" w:hAnsi="Arial" w:cs="Arial"/>
          <w:b/>
          <w:sz w:val="24"/>
          <w:szCs w:val="24"/>
        </w:rPr>
        <w:t>IV – CITAÇÃO</w:t>
      </w:r>
    </w:p>
    <w:p w14:paraId="74648F14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1BD7A58" w14:textId="68695EFD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lastRenderedPageBreak/>
        <w:t>Requer-se a expedição do competente mandado de citação do</w:t>
      </w:r>
      <w:r>
        <w:rPr>
          <w:rFonts w:ascii="Arial" w:hAnsi="Arial" w:cs="Arial"/>
          <w:sz w:val="24"/>
          <w:szCs w:val="24"/>
        </w:rPr>
        <w:t xml:space="preserve"> </w:t>
      </w:r>
      <w:r w:rsidRPr="006E0E18">
        <w:rPr>
          <w:rFonts w:ascii="Arial" w:hAnsi="Arial" w:cs="Arial"/>
          <w:sz w:val="24"/>
          <w:szCs w:val="24"/>
        </w:rPr>
        <w:t>embargado, para, querendo, respon</w:t>
      </w:r>
      <w:r>
        <w:rPr>
          <w:rFonts w:ascii="Arial" w:hAnsi="Arial" w:cs="Arial"/>
          <w:sz w:val="24"/>
          <w:szCs w:val="24"/>
        </w:rPr>
        <w:t xml:space="preserve">der no prazo legal, sob pena de </w:t>
      </w:r>
      <w:r w:rsidRPr="006E0E18">
        <w:rPr>
          <w:rFonts w:ascii="Arial" w:hAnsi="Arial" w:cs="Arial"/>
          <w:sz w:val="24"/>
          <w:szCs w:val="24"/>
        </w:rPr>
        <w:t>confissão e efeitos da revelia, de</w:t>
      </w:r>
      <w:r>
        <w:rPr>
          <w:rFonts w:ascii="Arial" w:hAnsi="Arial" w:cs="Arial"/>
          <w:sz w:val="24"/>
          <w:szCs w:val="24"/>
        </w:rPr>
        <w:t xml:space="preserve">vendo a ordem ser expedida pelo </w:t>
      </w:r>
      <w:r w:rsidRPr="006E0E18">
        <w:rPr>
          <w:rFonts w:ascii="Arial" w:hAnsi="Arial" w:cs="Arial"/>
          <w:sz w:val="24"/>
          <w:szCs w:val="24"/>
        </w:rPr>
        <w:t>correio (Código de Processo Civil, arts. 246, I, 247 e 248).</w:t>
      </w:r>
    </w:p>
    <w:p w14:paraId="20593BBF" w14:textId="2D103652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Ou, havendo procurador do emb</w:t>
      </w:r>
      <w:r>
        <w:rPr>
          <w:rFonts w:ascii="Arial" w:hAnsi="Arial" w:cs="Arial"/>
          <w:sz w:val="24"/>
          <w:szCs w:val="24"/>
        </w:rPr>
        <w:t xml:space="preserve">argado constituído nos autos da </w:t>
      </w:r>
      <w:r w:rsidRPr="006E0E18">
        <w:rPr>
          <w:rFonts w:ascii="Arial" w:hAnsi="Arial" w:cs="Arial"/>
          <w:sz w:val="24"/>
          <w:szCs w:val="24"/>
        </w:rPr>
        <w:t>ação que gerou a constrição:</w:t>
      </w:r>
    </w:p>
    <w:p w14:paraId="14C06DC5" w14:textId="35AAD6A3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Requer-se a citação do e</w:t>
      </w:r>
      <w:r>
        <w:rPr>
          <w:rFonts w:ascii="Arial" w:hAnsi="Arial" w:cs="Arial"/>
          <w:sz w:val="24"/>
          <w:szCs w:val="24"/>
        </w:rPr>
        <w:t xml:space="preserve">mbargado através do seu patrono </w:t>
      </w:r>
      <w:r w:rsidRPr="006E0E18">
        <w:rPr>
          <w:rFonts w:ascii="Arial" w:hAnsi="Arial" w:cs="Arial"/>
          <w:sz w:val="24"/>
          <w:szCs w:val="24"/>
        </w:rPr>
        <w:t>constituído nos autos (fls...), nos term</w:t>
      </w:r>
      <w:r>
        <w:rPr>
          <w:rFonts w:ascii="Arial" w:hAnsi="Arial" w:cs="Arial"/>
          <w:sz w:val="24"/>
          <w:szCs w:val="24"/>
        </w:rPr>
        <w:t xml:space="preserve">os do art. 677, § 3º, do Código </w:t>
      </w:r>
      <w:r w:rsidRPr="006E0E18">
        <w:rPr>
          <w:rFonts w:ascii="Arial" w:hAnsi="Arial" w:cs="Arial"/>
          <w:sz w:val="24"/>
          <w:szCs w:val="24"/>
        </w:rPr>
        <w:t>de Processo Civil, para, querendo, res</w:t>
      </w:r>
      <w:r>
        <w:rPr>
          <w:rFonts w:ascii="Arial" w:hAnsi="Arial" w:cs="Arial"/>
          <w:sz w:val="24"/>
          <w:szCs w:val="24"/>
        </w:rPr>
        <w:t xml:space="preserve">ponder no prazo legal, sob pena </w:t>
      </w:r>
      <w:r w:rsidRPr="006E0E18">
        <w:rPr>
          <w:rFonts w:ascii="Arial" w:hAnsi="Arial" w:cs="Arial"/>
          <w:sz w:val="24"/>
          <w:szCs w:val="24"/>
        </w:rPr>
        <w:t>de confissão e efeitos da revelia.</w:t>
      </w:r>
    </w:p>
    <w:p w14:paraId="75F90474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3FC8E7" w14:textId="23CCDE03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0E18">
        <w:rPr>
          <w:rFonts w:ascii="Arial" w:hAnsi="Arial" w:cs="Arial"/>
          <w:b/>
          <w:sz w:val="24"/>
          <w:szCs w:val="24"/>
        </w:rPr>
        <w:t>V – AUDIÊNCIA DE CONCILIAÇÃO</w:t>
      </w:r>
    </w:p>
    <w:p w14:paraId="056DE452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D37B527" w14:textId="5524518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Nos termos do art. 334, § 5º, do Có</w:t>
      </w:r>
      <w:r>
        <w:rPr>
          <w:rFonts w:ascii="Arial" w:hAnsi="Arial" w:cs="Arial"/>
          <w:sz w:val="24"/>
          <w:szCs w:val="24"/>
        </w:rPr>
        <w:t xml:space="preserve">digo de Processo Civil, o autor </w:t>
      </w:r>
      <w:r w:rsidRPr="006E0E18">
        <w:rPr>
          <w:rFonts w:ascii="Arial" w:hAnsi="Arial" w:cs="Arial"/>
          <w:sz w:val="24"/>
          <w:szCs w:val="24"/>
        </w:rPr>
        <w:t>desde já manifesta, pela natur</w:t>
      </w:r>
      <w:r>
        <w:rPr>
          <w:rFonts w:ascii="Arial" w:hAnsi="Arial" w:cs="Arial"/>
          <w:sz w:val="24"/>
          <w:szCs w:val="24"/>
        </w:rPr>
        <w:t xml:space="preserve">eza do litígio, desinteresse em </w:t>
      </w:r>
      <w:r w:rsidRPr="006E0E18">
        <w:rPr>
          <w:rFonts w:ascii="Arial" w:hAnsi="Arial" w:cs="Arial"/>
          <w:sz w:val="24"/>
          <w:szCs w:val="24"/>
        </w:rPr>
        <w:t>auto</w:t>
      </w:r>
      <w:r>
        <w:rPr>
          <w:rFonts w:ascii="Arial" w:hAnsi="Arial" w:cs="Arial"/>
          <w:sz w:val="24"/>
          <w:szCs w:val="24"/>
        </w:rPr>
        <w:t xml:space="preserve">- </w:t>
      </w:r>
      <w:r w:rsidRPr="006E0E18">
        <w:rPr>
          <w:rFonts w:ascii="Arial" w:hAnsi="Arial" w:cs="Arial"/>
          <w:sz w:val="24"/>
          <w:szCs w:val="24"/>
        </w:rPr>
        <w:t>composição.</w:t>
      </w:r>
    </w:p>
    <w:p w14:paraId="6D2D7387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Ou</w:t>
      </w:r>
    </w:p>
    <w:p w14:paraId="6C42A1FA" w14:textId="0382CF59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Tendo em vista a natureza do </w:t>
      </w:r>
      <w:r>
        <w:rPr>
          <w:rFonts w:ascii="Arial" w:hAnsi="Arial" w:cs="Arial"/>
          <w:sz w:val="24"/>
          <w:szCs w:val="24"/>
        </w:rPr>
        <w:t xml:space="preserve">direito e demonstrando espírito </w:t>
      </w:r>
      <w:r w:rsidRPr="006E0E18">
        <w:rPr>
          <w:rFonts w:ascii="Arial" w:hAnsi="Arial" w:cs="Arial"/>
          <w:sz w:val="24"/>
          <w:szCs w:val="24"/>
        </w:rPr>
        <w:t>conciliador, a par das inúmeras tenta</w:t>
      </w:r>
      <w:r>
        <w:rPr>
          <w:rFonts w:ascii="Arial" w:hAnsi="Arial" w:cs="Arial"/>
          <w:sz w:val="24"/>
          <w:szCs w:val="24"/>
        </w:rPr>
        <w:t xml:space="preserve">tivas de resolver amigavelmente </w:t>
      </w:r>
      <w:r w:rsidRPr="006E0E18">
        <w:rPr>
          <w:rFonts w:ascii="Arial" w:hAnsi="Arial" w:cs="Arial"/>
          <w:sz w:val="24"/>
          <w:szCs w:val="24"/>
        </w:rPr>
        <w:t xml:space="preserve">a questão, o autor desde já, nos </w:t>
      </w:r>
      <w:r>
        <w:rPr>
          <w:rFonts w:ascii="Arial" w:hAnsi="Arial" w:cs="Arial"/>
          <w:sz w:val="24"/>
          <w:szCs w:val="24"/>
        </w:rPr>
        <w:t xml:space="preserve">termos do art. 334 do Código de </w:t>
      </w:r>
      <w:r w:rsidRPr="006E0E18">
        <w:rPr>
          <w:rFonts w:ascii="Arial" w:hAnsi="Arial" w:cs="Arial"/>
          <w:sz w:val="24"/>
          <w:szCs w:val="24"/>
        </w:rPr>
        <w:t>Processo Civil, manifesta interesse em auto</w:t>
      </w:r>
      <w:r>
        <w:rPr>
          <w:rFonts w:ascii="Arial" w:hAnsi="Arial" w:cs="Arial"/>
          <w:sz w:val="24"/>
          <w:szCs w:val="24"/>
        </w:rPr>
        <w:t xml:space="preserve">- composição, aguardando </w:t>
      </w:r>
      <w:r w:rsidRPr="006E0E18">
        <w:rPr>
          <w:rFonts w:ascii="Arial" w:hAnsi="Arial" w:cs="Arial"/>
          <w:sz w:val="24"/>
          <w:szCs w:val="24"/>
        </w:rPr>
        <w:t>a designação de audiência de conciliação.</w:t>
      </w:r>
    </w:p>
    <w:p w14:paraId="4C5946C6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4CE171" w14:textId="379620C5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0E18">
        <w:rPr>
          <w:rFonts w:ascii="Arial" w:hAnsi="Arial" w:cs="Arial"/>
          <w:b/>
          <w:sz w:val="24"/>
          <w:szCs w:val="24"/>
        </w:rPr>
        <w:t>VI – PROVAS</w:t>
      </w:r>
    </w:p>
    <w:p w14:paraId="5DD021DC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724D22" w14:textId="358FFE61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O embargante protesta por prova</w:t>
      </w:r>
      <w:r>
        <w:rPr>
          <w:rFonts w:ascii="Arial" w:hAnsi="Arial" w:cs="Arial"/>
          <w:sz w:val="24"/>
          <w:szCs w:val="24"/>
        </w:rPr>
        <w:t xml:space="preserve">r o alegado através de todos os </w:t>
      </w:r>
      <w:r w:rsidRPr="006E0E18">
        <w:rPr>
          <w:rFonts w:ascii="Arial" w:hAnsi="Arial" w:cs="Arial"/>
          <w:sz w:val="24"/>
          <w:szCs w:val="24"/>
        </w:rPr>
        <w:t>meios de prova em direito admitido</w:t>
      </w:r>
      <w:r>
        <w:rPr>
          <w:rFonts w:ascii="Arial" w:hAnsi="Arial" w:cs="Arial"/>
          <w:sz w:val="24"/>
          <w:szCs w:val="24"/>
        </w:rPr>
        <w:t xml:space="preserve">s, em especial pela produção de </w:t>
      </w:r>
      <w:r w:rsidRPr="006E0E18">
        <w:rPr>
          <w:rFonts w:ascii="Arial" w:hAnsi="Arial" w:cs="Arial"/>
          <w:sz w:val="24"/>
          <w:szCs w:val="24"/>
        </w:rPr>
        <w:t>prova documental, testemunhal, perici</w:t>
      </w:r>
      <w:r>
        <w:rPr>
          <w:rFonts w:ascii="Arial" w:hAnsi="Arial" w:cs="Arial"/>
          <w:sz w:val="24"/>
          <w:szCs w:val="24"/>
        </w:rPr>
        <w:t xml:space="preserve">al e inspeção judicial, além da </w:t>
      </w:r>
      <w:r w:rsidRPr="006E0E18">
        <w:rPr>
          <w:rFonts w:ascii="Arial" w:hAnsi="Arial" w:cs="Arial"/>
          <w:sz w:val="24"/>
          <w:szCs w:val="24"/>
        </w:rPr>
        <w:t>juntada de novos documento</w:t>
      </w:r>
      <w:r>
        <w:rPr>
          <w:rFonts w:ascii="Arial" w:hAnsi="Arial" w:cs="Arial"/>
          <w:sz w:val="24"/>
          <w:szCs w:val="24"/>
        </w:rPr>
        <w:t xml:space="preserve">s e demais meios que se fizerem </w:t>
      </w:r>
      <w:r w:rsidRPr="006E0E18">
        <w:rPr>
          <w:rFonts w:ascii="Arial" w:hAnsi="Arial" w:cs="Arial"/>
          <w:sz w:val="24"/>
          <w:szCs w:val="24"/>
        </w:rPr>
        <w:t>necessários.</w:t>
      </w:r>
    </w:p>
    <w:p w14:paraId="3E168F02" w14:textId="6418E07C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No caso de Vossa Excelência ente</w:t>
      </w:r>
      <w:r>
        <w:rPr>
          <w:rFonts w:ascii="Arial" w:hAnsi="Arial" w:cs="Arial"/>
          <w:sz w:val="24"/>
          <w:szCs w:val="24"/>
        </w:rPr>
        <w:t xml:space="preserve">nder por bem designar audiência </w:t>
      </w:r>
      <w:r w:rsidRPr="006E0E18">
        <w:rPr>
          <w:rFonts w:ascii="Arial" w:hAnsi="Arial" w:cs="Arial"/>
          <w:sz w:val="24"/>
          <w:szCs w:val="24"/>
        </w:rPr>
        <w:t>de justificação da posse, acorde com</w:t>
      </w:r>
      <w:r>
        <w:rPr>
          <w:rFonts w:ascii="Arial" w:hAnsi="Arial" w:cs="Arial"/>
          <w:sz w:val="24"/>
          <w:szCs w:val="24"/>
        </w:rPr>
        <w:t xml:space="preserve"> o art. 677, § 1º, do Código de </w:t>
      </w:r>
      <w:r w:rsidRPr="006E0E18">
        <w:rPr>
          <w:rFonts w:ascii="Arial" w:hAnsi="Arial" w:cs="Arial"/>
          <w:sz w:val="24"/>
          <w:szCs w:val="24"/>
        </w:rPr>
        <w:t>Processo Civil, requer o depoimento</w:t>
      </w:r>
      <w:r>
        <w:rPr>
          <w:rFonts w:ascii="Arial" w:hAnsi="Arial" w:cs="Arial"/>
          <w:sz w:val="24"/>
          <w:szCs w:val="24"/>
        </w:rPr>
        <w:t xml:space="preserve"> pessoal do Embargado, sob pena </w:t>
      </w:r>
      <w:r w:rsidRPr="006E0E18">
        <w:rPr>
          <w:rFonts w:ascii="Arial" w:hAnsi="Arial" w:cs="Arial"/>
          <w:sz w:val="24"/>
          <w:szCs w:val="24"/>
        </w:rPr>
        <w:t>de, não comparecendo, ser-lhe imposta a pena d</w:t>
      </w:r>
      <w:r>
        <w:rPr>
          <w:rFonts w:ascii="Arial" w:hAnsi="Arial" w:cs="Arial"/>
          <w:sz w:val="24"/>
          <w:szCs w:val="24"/>
        </w:rPr>
        <w:t xml:space="preserve">e confissão e, nesse </w:t>
      </w:r>
      <w:r w:rsidRPr="006E0E18">
        <w:rPr>
          <w:rFonts w:ascii="Arial" w:hAnsi="Arial" w:cs="Arial"/>
          <w:sz w:val="24"/>
          <w:szCs w:val="24"/>
        </w:rPr>
        <w:t>caso, de acordo com o art. 677,</w:t>
      </w:r>
      <w:r>
        <w:rPr>
          <w:rFonts w:ascii="Arial" w:hAnsi="Arial" w:cs="Arial"/>
          <w:sz w:val="24"/>
          <w:szCs w:val="24"/>
        </w:rPr>
        <w:t xml:space="preserve"> do Código de Processo Civil, a </w:t>
      </w:r>
      <w:r w:rsidRPr="006E0E18">
        <w:rPr>
          <w:rFonts w:ascii="Arial" w:hAnsi="Arial" w:cs="Arial"/>
          <w:sz w:val="24"/>
          <w:szCs w:val="24"/>
        </w:rPr>
        <w:t>Embargante arrola as testemunhas cuj</w:t>
      </w:r>
      <w:r>
        <w:rPr>
          <w:rFonts w:ascii="Arial" w:hAnsi="Arial" w:cs="Arial"/>
          <w:sz w:val="24"/>
          <w:szCs w:val="24"/>
        </w:rPr>
        <w:t xml:space="preserve">o rol segue abaixo, requerendo, </w:t>
      </w:r>
      <w:r w:rsidRPr="006E0E18">
        <w:rPr>
          <w:rFonts w:ascii="Arial" w:hAnsi="Arial" w:cs="Arial"/>
          <w:sz w:val="24"/>
          <w:szCs w:val="24"/>
        </w:rPr>
        <w:t>desde já, sejam as mesmas intimadas pessoalmente.</w:t>
      </w:r>
    </w:p>
    <w:p w14:paraId="02790CD5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a) (...)</w:t>
      </w:r>
    </w:p>
    <w:p w14:paraId="78EDF754" w14:textId="2968EB10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lastRenderedPageBreak/>
        <w:t>b) (...)</w:t>
      </w:r>
    </w:p>
    <w:p w14:paraId="390E7B83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365B4F" w14:textId="6C3EDDC3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0E18">
        <w:rPr>
          <w:rFonts w:ascii="Arial" w:hAnsi="Arial" w:cs="Arial"/>
          <w:b/>
          <w:sz w:val="24"/>
          <w:szCs w:val="24"/>
        </w:rPr>
        <w:t>VII – VALOR DA CAUSA</w:t>
      </w:r>
    </w:p>
    <w:p w14:paraId="42CE75FB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C59D7F7" w14:textId="0590E6A5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Dá-se à causa o valor de R$ (...), para os efeitos fiscais.</w:t>
      </w:r>
    </w:p>
    <w:p w14:paraId="22ECEDDB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255AA94" w14:textId="781D5856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 xml:space="preserve">Termos em que, requerendo seja </w:t>
      </w:r>
      <w:r>
        <w:rPr>
          <w:rFonts w:ascii="Arial" w:hAnsi="Arial" w:cs="Arial"/>
          <w:sz w:val="24"/>
          <w:szCs w:val="24"/>
        </w:rPr>
        <w:t xml:space="preserve">a presente ação distribuída por </w:t>
      </w:r>
      <w:r w:rsidRPr="006E0E18">
        <w:rPr>
          <w:rFonts w:ascii="Arial" w:hAnsi="Arial" w:cs="Arial"/>
          <w:sz w:val="24"/>
          <w:szCs w:val="24"/>
        </w:rPr>
        <w:t>dependência aos autos do processo n. (...),</w:t>
      </w:r>
    </w:p>
    <w:p w14:paraId="18D2DCDF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B7DEB65" w14:textId="6C7013C7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Pede deferimento.</w:t>
      </w:r>
    </w:p>
    <w:p w14:paraId="22B39F0C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BC76CF" w14:textId="5FE95C9C" w:rsid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Data</w:t>
      </w:r>
    </w:p>
    <w:p w14:paraId="1692B0EE" w14:textId="77777777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26AF293" w14:textId="41269301" w:rsidR="006E0E18" w:rsidRPr="006E0E18" w:rsidRDefault="006E0E18" w:rsidP="006E0E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E18">
        <w:rPr>
          <w:rFonts w:ascii="Arial" w:hAnsi="Arial" w:cs="Arial"/>
          <w:sz w:val="24"/>
          <w:szCs w:val="24"/>
        </w:rPr>
        <w:t>Advogado (OAB)</w:t>
      </w:r>
    </w:p>
    <w:p w14:paraId="1D6013EB" w14:textId="754F0AA3" w:rsidR="00D54639" w:rsidRPr="00D54639" w:rsidRDefault="00D54639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54639" w:rsidRPr="00D546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40"/>
    <w:rsid w:val="001B4145"/>
    <w:rsid w:val="002A4B8F"/>
    <w:rsid w:val="003F6E55"/>
    <w:rsid w:val="00565340"/>
    <w:rsid w:val="00694236"/>
    <w:rsid w:val="006E0E18"/>
    <w:rsid w:val="00D42E03"/>
    <w:rsid w:val="00D5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711E"/>
  <w15:chartTrackingRefBased/>
  <w15:docId w15:val="{101F53AA-7C16-4FA6-B37E-5B1325D8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2745</Words>
  <Characters>14829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Ragelia Kanawati</dc:creator>
  <cp:keywords/>
  <dc:description/>
  <cp:lastModifiedBy>Ragelia Kanawati</cp:lastModifiedBy>
  <cp:revision>3</cp:revision>
  <dcterms:created xsi:type="dcterms:W3CDTF">2016-06-09T18:54:00Z</dcterms:created>
  <dcterms:modified xsi:type="dcterms:W3CDTF">2016-06-09T19:07:00Z</dcterms:modified>
</cp:coreProperties>
</file>