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6431A">
      <w:pPr>
        <w:shd w:val="pct5" w:color="auto" w:fill="auto"/>
        <w:jc w:val="both"/>
      </w:pPr>
      <w:bookmarkStart w:id="0" w:name="_GoBack"/>
      <w:r>
        <w:rPr>
          <w:b/>
        </w:rPr>
        <w:t>DEFESA ESCRITA</w:t>
      </w:r>
      <w:r>
        <w:t xml:space="preserve"> </w:t>
      </w:r>
      <w:bookmarkEnd w:id="0"/>
      <w:r>
        <w:t xml:space="preserve">- </w:t>
      </w:r>
      <w:r>
        <w:t>Entre o Autor e a Reclamada pende a mesma ação para haver os pedidos de taxa de reversão e o chamado fundo de formação profissional em que houve acordo homologado, firmado entre os sindicatos das categorias profissionais e econômicas.</w:t>
      </w:r>
    </w:p>
    <w:p w:rsidR="00000000" w:rsidRDefault="0056431A">
      <w:pPr>
        <w:jc w:val="both"/>
      </w:pPr>
    </w:p>
    <w:p w:rsidR="00000000" w:rsidRDefault="0056431A">
      <w:pPr>
        <w:jc w:val="both"/>
        <w:rPr>
          <w:b/>
        </w:rPr>
      </w:pPr>
      <w:r>
        <w:rPr>
          <w:b/>
        </w:rPr>
        <w:t>EXMO. SR. DR. JUIZ D</w:t>
      </w:r>
      <w:r>
        <w:rPr>
          <w:b/>
        </w:rPr>
        <w:t>O TRABALHO PRESIDENTE DA .... JUNTA DE CONCILIAÇÃO E JULGAMENTO DA COMARCA DE ....</w:t>
      </w:r>
    </w:p>
    <w:p w:rsidR="00000000" w:rsidRDefault="0056431A">
      <w:pPr>
        <w:jc w:val="both"/>
        <w:rPr>
          <w:b/>
        </w:rPr>
      </w:pP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  <w:r>
        <w:t>......................................................, sociedade comercial, sediada na Rua .... nº ...., por seu advogado adiante assinado (mandato incluso), nos autos de Reclamação Trabalhista nº ...., que lhe requereu o SINDICATO DOS TRABALHADORES EM TRANSPORTE RODOVIÁRIO NO ESTADO DO ...., na forma do artigo 846, da Consolidação das Leis do Trabalho, vem, respeitosamente, aduzir</w:t>
      </w: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  <w:r>
        <w:rPr>
          <w:b/>
        </w:rPr>
        <w:t>DEFESA ESCRITA,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e requerer produ</w:t>
      </w:r>
      <w:r>
        <w:t>ção de provas, pelos motivos e fundamentos seguintes: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1. As alegações do Autor, que podem ser aceitas como verdadeiras, limitam-se àquelas conformes com os documentos ora juntados e com as alegações desta contestação, ficando as demais impugnadas, por mais especiosas que sejam.</w:t>
      </w: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  <w:r>
        <w:rPr>
          <w:b/>
        </w:rPr>
        <w:t>2. PRELIMINARMENTE, LITISPENDÊNCIA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As mesmas partes mantém em curso Reclamação Trabalhista com o mesmo objeto e mesma causa de pedir, junto à .... Junta de Conciliação e Julgamento desta Comarca, autos nº ...., com audiência inic</w:t>
      </w:r>
      <w:r>
        <w:t>ial realizada a .... de .... de ...., e continuação dia .... de .... de .... (próximo passado), conforme comprovam as inclusas fotocópias da petição inicial do Autor a ata de audiência.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2.1. Inscreveu o Autor no item .... da Petição Inicial daquele processo ajuizado antes: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"FUNDO DE FORMAÇÃO PROFISSIONAL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A ata de instrução do DC 0136/90 comprova que houve pactuação entre as partes no sentido da manutenção das cláusulas vigorantes na CCT 89/90, inclusive a cláusula 18ª que dispõe: "Com o objetivo de aperf</w:t>
      </w:r>
      <w:r>
        <w:t xml:space="preserve">eiçoamento profissional fica formado um fundo com a participação das empresas que </w:t>
      </w:r>
      <w:r>
        <w:lastRenderedPageBreak/>
        <w:t>no mês de junho de 1990 recolherão um dia de trabalho por sua própria conta e um dia do empregado, recolhido à entidade sindical profissional, até o quinto dia útil após efetuar o pagamento mensal. Parágrafo Único - O não recolhimento implicará às empresas a multa equivalente a cláusula nº 17."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2.1. Em resposta, esta Reclamada inscreveu na Contestação: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 xml:space="preserve">"5. FUNDO DE FORMAÇÃO PROFISSIONAL. 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5.1. Improcedente o pedido, pelo me</w:t>
      </w:r>
      <w:r>
        <w:t>smo motivo declinado na rubrica atrás."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"6. MULTA. 6.1. Em situação controversa como a depositada nestes autos, não seria caso de aplicação (...)"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2.2.  TAXA DE REVERSÃO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Embora não perfeitamente clara, por isso ininteligível, e, inepta neste ponto, parece que nestes autos também é pedida taxa de reversão, na alínea "b" dos pedidos: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"b) o valor pertinente a dois dias de salários, como previsto na cláusula 18, (omissis)"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2.2.1. Naquele primeiro processo em curso pediu o mesmo autor, igualmente: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"a valor</w:t>
      </w:r>
      <w:r>
        <w:t>ação corrigida e atualizada e pertinente aos dois dias de salário, como previsto na cláusula 18ª homologada e mantida, (...)"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2.2.2. Em contestação a este tópico respondeu a Reclamada, em parte: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"Taxa de Reversão - A Reclamada, confiante no direito que será reconhecido pelo Judiciário, recolher ao Sindicato dos Motoristas e Cobradores, etc., as referidas Taxas de Reversão e Fundo de Formação Profissional, que, por isso, estão quitados, esperando, quando eventualmente vencidas as preliminares, seja julgada</w:t>
      </w:r>
      <w:r>
        <w:t xml:space="preserve"> improcedente a ação por este motivo (pagamento)."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2.3. Mensalidade - Pede o Sindicato Reclamante no primeiro parágrafo do item .... daquela Petição Inicial antes proposta: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"Assim, pleiteia: Seja a presente ação admitida e, por reconhecidos os direitos do Sindicato autor, condene-se a empresa ré a cumprir, integralmente, as cláusulas normativas indicadas, (... omissis)"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Por "indicadas" tem todas as cláusulas do DC, eis que refenido o DC 0136/90 naquela petição inicial, e Ac. 1934/91, repetidamente.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lastRenderedPageBreak/>
        <w:t>2.4.</w:t>
      </w:r>
      <w:r>
        <w:t xml:space="preserve"> Em conclusão, inafastável a incidência da prejudicial de litispendência, no caso, pelos motivos expostos - tributando-se o equívoco à multiplicidade de ações do gênero envolvendo as categorias.</w:t>
      </w: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  <w:rPr>
          <w:b/>
        </w:rPr>
      </w:pPr>
      <w:r>
        <w:rPr>
          <w:b/>
        </w:rPr>
        <w:t>3. PRELIMINARMENTE, INCOMPETÊNCIA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A questão da competência eleita pelo Reclamante procura basear-se na citação de V. Ementas dos Tribunais, trazidas à colação, todavia, não atuais e discrepantes da corrente majoritária.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3.1. O testo constitucional tem emprestado leitura que põe em destaque fixar-se a competência</w:t>
      </w:r>
      <w:r>
        <w:t xml:space="preserve"> da Justiça do Trabalho, nas "relações do trabalho", guardando a literalidade.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Este o conteúdo principal de inúmeros julgados, inclusive da elevada instância pacificadora dos E. STJ e STF.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Por certo, entre as relações de trabalho não se encontram a taxa de reversão e o fundo de formação, cuja cobrança objetiva a presente ação.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3.1.1. Por isso, assentado em jurisprudência ao tempo da Constituição pretérita, no enunciado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"SÚMULA 214 - A justiça do Trabalho é incompetente para julgar ação na qual o sindica</w:t>
      </w:r>
      <w:r>
        <w:t>to, em nome próprio, pleiteia o recolhimento de desconto assistencial previsto em sentença normativa, convenção ou acordo coletivo." (TST)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E, no mesmo diapasão, também ao tempo da Constituição passada, transcrita para efeito de articulado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"SÚMULA 87 - Compete à Justiça comum estadual o processo e julgamento da ação de cobrança de contribuições sindicais." (TFR)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3.1.2. Caso peculiar como este, em que há alegação de concorrência de outro sindicato da categoria profissional com direito sobre o objeto da açã</w:t>
      </w:r>
      <w:r>
        <w:t>o, como referido E. Tribunal Regional.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Como dito e, V. Aresto, na Ementa, em recente decisão do E. STJ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"COMPETÊNCIA - CONTRIBUIÇÃO SINDICAL  - Descontada indevidamente. Compete à Justiça Estadual comum apreciar e julgar ação movida por empregado contra Sindicato ou Federação representativa de sua categoria para receber contribuição indevidamente." (STF, CC 239-PR, Ac. 1ª Seção, - in "Nova Jur. Dto do Trabalho", 1990, V. Carrion, RT, verbete nº 918).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3.1.3. Neste Egrégio Tribunal Regional do Paraná, os an</w:t>
      </w:r>
      <w:r>
        <w:t>ais revelam a determinação da competência neste sentido, como fiz: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lastRenderedPageBreak/>
        <w:t>"TAXA DE REVERSÃO SALARIAL - INCOMPETÊNCIA DA JUSTIÇA DO TRABALHO. Enquanto não houver lei atribuindo a Justiça do Trabalho competência para conciliar e julgar dissídios que tenham origem no cumprimento de convenções e ou acordos coletivos, esta Justiça Especializada será incompetente para apreciar litígios que tenham por objeto a cobrança de taxa de reversão prevista nestes instrumentos normativos." (Ac. 1143/92 - 2ª T., TRT PR RO 5.290/90</w:t>
      </w:r>
      <w:r>
        <w:t>, anais)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3.1.4. Ainda na quadra jurisprudencial, convém salientar parte (suficiente a elucidar o tema, sem prejuízo à fidelidade do todo) do Venerando Acórdão, na Ementa, do E. Supremo Tribunal Federal, sendo Relator Min. Sepúlveda Pertence: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"2. Certo, configuram eles "controvérsias decorrentes da relação do trabalho", pois a existência desta é pressupôs, quanto a cada trabalhador, da obrigação de descontos sindicais, cujo adimplemento de reclama do empregador: no entanto, para que daí resultasse a compet</w:t>
      </w:r>
      <w:r>
        <w:t>ência da Justiça do Trabalho, seria necessário que houvesse lei que a conferisse, nos termos da segunda parte do artigo 114, da Constituição, o que presentemente não ocorre.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3. Recurso Extraordinário conhecido e provido, contra Acórdão do Superior Tribunal de Justiça, que, em conflito, declarou a competência da Justiça do Trabalho, fundado em extensão analógica da disposição constitucional." (RE 131.032-4-DF) (anais)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3.1.5. Demais disto, novamente convém notar que há disputa na Justiça Estadual entre os S</w:t>
      </w:r>
      <w:r>
        <w:t>indicatos das categorias profissionais, com vistas a abranger a categoria dos empregados da Reclamada, como notificam as petições das partes.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Neste particular o próprio STJ, que comungava a competência da Justiça do Trabalho, quando houvesse ação de cumprimento com fundamento em dissídio ou acordo homologado na JT, repele esta competência, dizendo: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"CONSTITUCIONAL - COMPETÊNCIA - PROCESSO CIVIL - SINDICATO - CONTRIBUIÇÃO - DISSÍDIO COLETIVO - CONVENAP COLETIVA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I - A competência para o processo e julgamen</w:t>
      </w:r>
      <w:r>
        <w:t>to das ações de cumprimento de sentença normativas havidas em dissídios coletivos e convenções coletivas - contribuições devidas a sindicatos e resultantes de convenções coletivas de trabalho ou de dissídios coletivos - é da Justiça do Trabalho, tendo em vista a inovação, em termo de competência, inscrita no art. 114 da Constituição de 1988.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II - No caso, todavia, trata-se de executar sentença proferida em ação de cumprimento pela própria justiça estadual. Competência, pois, desta.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III - Conflito negativo</w:t>
      </w:r>
      <w:r>
        <w:t xml:space="preserve"> de competência julgado improcedente Competência do Juízo Estadual." (STJ - ACÓRDÃO RIP 0071360 - Decisão 15.08.89 - </w:t>
      </w:r>
      <w:r>
        <w:lastRenderedPageBreak/>
        <w:t>PROCESSO CC., nº 56 - S 1, - in DJU 18.09.89 - pág. 14.655 e RsTJ 4/1.236)</w:t>
      </w: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  <w:rPr>
          <w:b/>
        </w:rPr>
      </w:pPr>
      <w:r>
        <w:rPr>
          <w:b/>
        </w:rPr>
        <w:t>4. PRELIMINARMENTE, SUSPENSÃO DA AÇÃO DE CUMPRIMENTO. FALTA DE PRESSUPOSTO PARA ESTA RECLAMAÇÃO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 xml:space="preserve">4.1. Entre o Sindicato Autor e esta Reclamada pende a mesma ação para haver os pedidos de taxa de reversão e o chamado fundo de Formação profissional na referida ação de Dissídio Coletivo, em que houve acordo homologado, </w:t>
      </w:r>
      <w:r>
        <w:t>firmado entre os sindicatos das categorias profissionais e econômicas. Pode-se assim dizer, conquanto a ação de cumprimento resultante coincide com a ação de execução do julgado - com a só diferença da reclamada poder estar no polo passivo, tanto da ação de cumprimento, quanto da execução - mas no dissídio esteve substituída pelo sindicato.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 xml:space="preserve">4.2. Os termos do Acordo no referido Dissídio Coletivo 136/89, no tópico relativo às contribuições dos empregados e empregadores aos Sindicatos, como se nota, pedem de </w:t>
      </w:r>
      <w:r>
        <w:t>decisão definitiva, transitada em julgado.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Como dito na própria inicial e nos termos do Acordo das partes: as partes resolveram suspender a cobrança até: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"depois ... que vier a ser considerada parte legítima pelo Acórdão do Tribunal."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 xml:space="preserve">Portanto, pendente de julgamento definitivo, transitado em julgado, impossível ajuizar a presente ação por falta de um de seus pressupostos, qual seja a legitimidade demonstrada pelo trânsito em julgado da decisão do E. Tribunal, a respeito da disputa com o outro sindicato </w:t>
      </w:r>
      <w:r>
        <w:t>que foi parte no processo.</w:t>
      </w: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  <w:rPr>
          <w:b/>
        </w:rPr>
      </w:pPr>
      <w:r>
        <w:rPr>
          <w:b/>
        </w:rPr>
        <w:t>5. MÉRITO. TAXA DE FORMAÇÃO  E FUNDO DE REVERSÃO E MENSALIDADE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No que entende por mérito da ação, a ação é improcedente.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5.1. A Reclamada, confiante na legitimidade do outro sindicato mencionado, recolheu a mesma taxa a seus empregados, e destes, ao mesmo Sindicato, dando-se assim por cumprida a obrigação (conforme comprovante juntado aos autos de Rec. Trabalhista nº ...., .... JCJ, cujo traslado r. requer).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Assim, tem por satisfeita e adimplida a obrigação.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5.2. Não bastass</w:t>
      </w:r>
      <w:r>
        <w:t>e isto, convém esclarecer que o Autor não junta com a inicial prova da qualidade de associados dos empregados que devem mensalidade, nem o assentimento quanto à repetição do recolhimento da taxa de reversão.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Sem o consentimento do empregado, inviável a cobrança, como dito em Venerando Aresto na Ementa, do E. Tribunal de Alçada do Paraná, a saber: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"AÇÃO DE COBRANÇA - RECOLHIMENTO DA TAXA DE REVERSÃO SALARIAL - OMISSÃO DO SINDICATO - RECURSO IMPROVIDO.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Não demonstrando o sindicato devedor credor que os emp</w:t>
      </w:r>
      <w:r>
        <w:t>regados em relação aos quais pleiteia a contribuição da taxa de reversão são seus associados e havendo oposição dos não associados, por carta, improcede a pretensão de cobrança." (Apel. Civ. 48074/4 - Ac. 3.076 - 4ª CC - anais)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5.3. Multa. Em situação controversa como a que resultou demonstrada na presente petição, não seria caso de aplicação de multa por descumprimento, na eventualidade de vir a ser determinado o cumprimento dos pagamentos.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Demais as multas e suas cláusulas são interpretadas restritivame</w:t>
      </w:r>
      <w:r>
        <w:t>nte por serem cláusulas benéficas, a que se refere o Código Civil; quando não, limitadas ao valor do principal.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5.4. Por outro lado, incabível o pedido de honorários advocatícios na Justiça do Trabalho, por falta de amparo legal, não sendo suficiente o texto constitucional invocado na inicial.</w:t>
      </w:r>
    </w:p>
    <w:p w:rsidR="00000000" w:rsidRDefault="0056431A">
      <w:pPr>
        <w:jc w:val="both"/>
      </w:pPr>
    </w:p>
    <w:p w:rsidR="00000000" w:rsidRDefault="0056431A">
      <w:pPr>
        <w:jc w:val="both"/>
      </w:pPr>
    </w:p>
    <w:p w:rsidR="00000000" w:rsidRDefault="0056431A">
      <w:pPr>
        <w:jc w:val="both"/>
      </w:pPr>
      <w:r>
        <w:rPr>
          <w:b/>
        </w:rPr>
        <w:t>6. ENCERRAMENTO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Por estes motivos e fundamentos, e contando com os habituais suprimentos do saber de V. Exa., pede e espera seja julgada a reclamação pelas preliminares, conforme aproveite à economia processual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a</w:t>
      </w:r>
      <w:r>
        <w:t>) incompetência;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b) litispendência;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c) falta de condição - carência;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e, quando não, seja julgada improcedente, por ser de Direito e conforme a indefectível Justiça.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Requer a produção de provas em direito admitidas, depoimento pessoal, testemunhas, documentos, requisições.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Impugna o valor da causa, propondo em R$ ....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...., .... de .... de ....</w:t>
      </w:r>
    </w:p>
    <w:p w:rsidR="00000000" w:rsidRDefault="0056431A">
      <w:pPr>
        <w:jc w:val="both"/>
      </w:pPr>
    </w:p>
    <w:p w:rsidR="00000000" w:rsidRDefault="0056431A">
      <w:pPr>
        <w:jc w:val="both"/>
      </w:pPr>
      <w:r>
        <w:t>..................</w:t>
      </w:r>
    </w:p>
    <w:p w:rsidR="0056431A" w:rsidRDefault="0056431A">
      <w:pPr>
        <w:jc w:val="both"/>
      </w:pPr>
      <w:r>
        <w:t>Advogado OAB/...</w:t>
      </w:r>
    </w:p>
    <w:sectPr w:rsidR="0056431A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0B"/>
    <w:rsid w:val="00190B0B"/>
    <w:rsid w:val="0056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922EE-2AC3-4F5E-B009-47C55E8D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1943</Words>
  <Characters>10495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Entre o Autor e a Reclamada pende a mesma ação para haver os pedidos de taxa de reversão e o chamado fundo de formação profissional em que houve acordo homologado, firmado entre os sindicatos das categorias profissionais e econômicas.</vt:lpstr>
    </vt:vector>
  </TitlesOfParts>
  <Company/>
  <LinksUpToDate>false</LinksUpToDate>
  <CharactersWithSpaces>12414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Entre o Autor e a Reclamada pende a mesma ação para haver os pedidos de taxa de reversão e o chamado fundo de formação profissional em que houve acordo homologado, firmado entre os sindicatos das categorias profissionais e econômicas.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2016-06-03T16:07:00Z</dcterms:created>
  <dcterms:modified xsi:type="dcterms:W3CDTF">2016-06-03T16:07:00Z</dcterms:modified>
</cp:coreProperties>
</file>