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78F4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Recursos</w:t>
      </w:r>
      <w:r w:rsidR="00951CEE">
        <w:rPr>
          <w:rFonts w:ascii="Arial" w:hAnsi="Arial" w:cs="Arial"/>
          <w:sz w:val="24"/>
          <w:szCs w:val="24"/>
        </w:rPr>
        <w:t xml:space="preserve"> - </w:t>
      </w:r>
      <w:r w:rsidRPr="00951CEE">
        <w:rPr>
          <w:rFonts w:ascii="Arial" w:hAnsi="Arial" w:cs="Arial"/>
          <w:sz w:val="24"/>
          <w:szCs w:val="24"/>
        </w:rPr>
        <w:t>Apelação criminal</w:t>
      </w:r>
    </w:p>
    <w:p w14:paraId="48A1132E" w14:textId="78D3928B" w:rsidR="004E4C90" w:rsidRDefault="00650096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EGRÉGIO TRIBUNAL DE JUSTIÇA DO ESTADO DE (NOME DO ESTADO)</w:t>
      </w:r>
    </w:p>
    <w:p w14:paraId="67A9E97C" w14:textId="504858EA" w:rsidR="00650096" w:rsidRDefault="00650096" w:rsidP="00951CEE">
      <w:pPr>
        <w:jc w:val="both"/>
        <w:rPr>
          <w:rFonts w:ascii="Arial" w:hAnsi="Arial" w:cs="Arial"/>
          <w:sz w:val="24"/>
          <w:szCs w:val="24"/>
        </w:rPr>
      </w:pPr>
    </w:p>
    <w:p w14:paraId="0287E267" w14:textId="5449BEE5" w:rsidR="00650096" w:rsidRDefault="00650096" w:rsidP="00951CEE">
      <w:pPr>
        <w:jc w:val="both"/>
        <w:rPr>
          <w:rFonts w:ascii="Arial" w:hAnsi="Arial" w:cs="Arial"/>
          <w:sz w:val="24"/>
          <w:szCs w:val="24"/>
        </w:rPr>
      </w:pPr>
    </w:p>
    <w:p w14:paraId="2C2D2CC3" w14:textId="2FDF53BF" w:rsidR="00650096" w:rsidRDefault="00650096" w:rsidP="00951CEE">
      <w:pPr>
        <w:jc w:val="both"/>
        <w:rPr>
          <w:rFonts w:ascii="Arial" w:hAnsi="Arial" w:cs="Arial"/>
          <w:sz w:val="24"/>
          <w:szCs w:val="24"/>
        </w:rPr>
      </w:pPr>
    </w:p>
    <w:p w14:paraId="259C893A" w14:textId="77777777" w:rsidR="00650096" w:rsidRPr="00951CEE" w:rsidRDefault="00650096" w:rsidP="00951CEE">
      <w:pPr>
        <w:jc w:val="both"/>
        <w:rPr>
          <w:rFonts w:ascii="Arial" w:hAnsi="Arial" w:cs="Arial"/>
          <w:sz w:val="24"/>
          <w:szCs w:val="24"/>
        </w:rPr>
      </w:pPr>
    </w:p>
    <w:p w14:paraId="6669A180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APELAÇÃO CRIMINAL</w:t>
      </w:r>
    </w:p>
    <w:p w14:paraId="7D65AAE0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Razões do Acusado</w:t>
      </w:r>
    </w:p>
    <w:p w14:paraId="40594B7C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Autora: JUSTIÇA PÚBLICA</w:t>
      </w:r>
    </w:p>
    <w:p w14:paraId="3CB1B47B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Réu: ..........................................</w:t>
      </w:r>
    </w:p>
    <w:p w14:paraId="0865A3C2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Comarca de ..................................</w:t>
      </w:r>
    </w:p>
    <w:p w14:paraId="3E48117C" w14:textId="5EA5EDF3" w:rsidR="004E4C90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Processo nº ...................</w:t>
      </w:r>
    </w:p>
    <w:p w14:paraId="1EA65A6C" w14:textId="192B35F7" w:rsidR="00A81F6D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29C1FCC7" w14:textId="70009679" w:rsidR="00A81F6D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61999B5D" w14:textId="77777777" w:rsidR="00A81F6D" w:rsidRPr="00951CEE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31202D93" w14:textId="300BCB01" w:rsidR="004E4C90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Colenda Câmara</w:t>
      </w:r>
    </w:p>
    <w:p w14:paraId="4F77A5A7" w14:textId="77777777" w:rsidR="00A81F6D" w:rsidRPr="00951CEE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3A814063" w14:textId="1419C27A" w:rsidR="004E4C90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(deixar aprximadamente 10 linhas em branco)</w:t>
      </w:r>
    </w:p>
    <w:p w14:paraId="3B467366" w14:textId="77777777" w:rsidR="00A81F6D" w:rsidRPr="00951CEE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61A75DB1" w14:textId="67E44833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(NOME DO RÉU), devidamente qu</w:t>
      </w:r>
      <w:r w:rsidR="00A81F6D">
        <w:rPr>
          <w:rFonts w:ascii="Arial" w:hAnsi="Arial" w:cs="Arial"/>
          <w:sz w:val="24"/>
          <w:szCs w:val="24"/>
        </w:rPr>
        <w:t xml:space="preserve">alificado nos autos do processo </w:t>
      </w:r>
      <w:r w:rsidRPr="00951CEE">
        <w:rPr>
          <w:rFonts w:ascii="Arial" w:hAnsi="Arial" w:cs="Arial"/>
          <w:sz w:val="24"/>
          <w:szCs w:val="24"/>
        </w:rPr>
        <w:t>em epígrafe, da AÇÃO PENAL movida pela JUSTIÇA PÚBLICA, como incurso nos crimes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de homicídio, ocultação de cadáver e furto qualificados, vem, tempestiva e respeitosamente,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por seu defensor nomeado, perante esta Augusta Corte, dizer que, inconformado com a r.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decisão, na qual foi condenado às penas de 14 anos por cada homicídio e dois anos pelos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crimes de ocultação de cadáver, todas de reclusão, é esta para apresentar suas razões de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Apelante nos termos da legislação processual penal, para que ao final, produza-se a sã,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costumeira e soberana justiça.</w:t>
      </w:r>
    </w:p>
    <w:p w14:paraId="4FDD989C" w14:textId="695565F6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Sem embargo da soberania d</w:t>
      </w:r>
      <w:r w:rsidR="00A81F6D">
        <w:rPr>
          <w:rFonts w:ascii="Arial" w:hAnsi="Arial" w:cs="Arial"/>
          <w:sz w:val="24"/>
          <w:szCs w:val="24"/>
        </w:rPr>
        <w:t xml:space="preserve">o Egrégio Tribunal do Júri e da </w:t>
      </w:r>
      <w:r w:rsidRPr="00951CEE">
        <w:rPr>
          <w:rFonts w:ascii="Arial" w:hAnsi="Arial" w:cs="Arial"/>
          <w:sz w:val="24"/>
          <w:szCs w:val="24"/>
        </w:rPr>
        <w:t>inteligência e integridade da ilustre Promotora de Justiça, não merece acolhida a respeitável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sentença, ora recorrida, uma vez que a decisã</w:t>
      </w:r>
      <w:r w:rsidR="00A81F6D">
        <w:rPr>
          <w:rFonts w:ascii="Arial" w:hAnsi="Arial" w:cs="Arial"/>
          <w:sz w:val="24"/>
          <w:szCs w:val="24"/>
        </w:rPr>
        <w:t xml:space="preserve">o dos ínclitos jurados basearam </w:t>
      </w:r>
      <w:r w:rsidRPr="00951CEE">
        <w:rPr>
          <w:rFonts w:ascii="Arial" w:hAnsi="Arial" w:cs="Arial"/>
          <w:sz w:val="24"/>
          <w:szCs w:val="24"/>
        </w:rPr>
        <w:t>se em forte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comoção social e em fatos distorcidos, pois nos presentes autos, tenta-se demonstrar 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estória forjada da autoria de dois homicídios e ocultações de cadáveres, eis que inúmeras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dúvidas pairam sobre ser o acusado o autor ou co-autor.</w:t>
      </w:r>
    </w:p>
    <w:p w14:paraId="0D7C649B" w14:textId="4A69E891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lastRenderedPageBreak/>
        <w:t>O processo penal é o que de mais sé</w:t>
      </w:r>
      <w:r w:rsidR="00A81F6D">
        <w:rPr>
          <w:rFonts w:ascii="Arial" w:hAnsi="Arial" w:cs="Arial"/>
          <w:sz w:val="24"/>
          <w:szCs w:val="24"/>
        </w:rPr>
        <w:t xml:space="preserve">rio existe em nosso país. Nele, </w:t>
      </w:r>
      <w:r w:rsidRPr="00951CEE">
        <w:rPr>
          <w:rFonts w:ascii="Arial" w:hAnsi="Arial" w:cs="Arial"/>
          <w:sz w:val="24"/>
          <w:szCs w:val="24"/>
        </w:rPr>
        <w:t>tudo deve ser claro como a luz solar, exato como a grandeza matemática, nada deve ser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nebuloso, incerto, inseguro, a fim de ser assegurada a soberana justiça.</w:t>
      </w:r>
    </w:p>
    <w:p w14:paraId="546BB681" w14:textId="5BF76E2B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O Acusado se apresenta diante da Ju</w:t>
      </w:r>
      <w:r w:rsidR="00A81F6D">
        <w:rPr>
          <w:rFonts w:ascii="Arial" w:hAnsi="Arial" w:cs="Arial"/>
          <w:sz w:val="24"/>
          <w:szCs w:val="24"/>
        </w:rPr>
        <w:t xml:space="preserve">stiça, envolvido pelo alarde da </w:t>
      </w:r>
      <w:r w:rsidRPr="00951CEE">
        <w:rPr>
          <w:rFonts w:ascii="Arial" w:hAnsi="Arial" w:cs="Arial"/>
          <w:sz w:val="24"/>
          <w:szCs w:val="24"/>
        </w:rPr>
        <w:t>opinião pública, uma vez que sendo forasteiro, oriundo do Estado do Rio de Janeiro, sofre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a discriminação através de um sentimento bairrista inconseqüente, estigmatizado pela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imagem de violência daquele Estado, que atravessa momentos de grande dificuldade,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que para os interioranos, exerce enorme influência, a ponto de pre-julgar todos aqueles que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naquele Estado residem.</w:t>
      </w:r>
    </w:p>
    <w:p w14:paraId="0D653257" w14:textId="6A490694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Foi sob essa opinião dominante que a Políc</w:t>
      </w:r>
      <w:r w:rsidR="00A81F6D">
        <w:rPr>
          <w:rFonts w:ascii="Arial" w:hAnsi="Arial" w:cs="Arial"/>
          <w:sz w:val="24"/>
          <w:szCs w:val="24"/>
        </w:rPr>
        <w:t xml:space="preserve">ia da cidade de .............., </w:t>
      </w:r>
      <w:r w:rsidRPr="00951CEE">
        <w:rPr>
          <w:rFonts w:ascii="Arial" w:hAnsi="Arial" w:cs="Arial"/>
          <w:sz w:val="24"/>
          <w:szCs w:val="24"/>
        </w:rPr>
        <w:t>por uma única informação, diga-se, omissa e negligente, por parte da Polícia Militar de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.................., indiciou o réu, sem uma análise calma e séria da situação, o que é uma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discrepância jurídica, para não se falar em verdadeira aberração, demonstrativa do clima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hediondo em que se verificou a instauração do inquérito policial, o que por si só já demonstra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a total negligência por parte do Estado, no que concerne à segurança do cidadão.</w:t>
      </w:r>
    </w:p>
    <w:p w14:paraId="511D3C89" w14:textId="578C8734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Aliás, essa tipificação cavilosa, só fo</w:t>
      </w:r>
      <w:r w:rsidR="00A81F6D">
        <w:rPr>
          <w:rFonts w:ascii="Arial" w:hAnsi="Arial" w:cs="Arial"/>
          <w:sz w:val="24"/>
          <w:szCs w:val="24"/>
        </w:rPr>
        <w:t xml:space="preserve">i remediada na denúncia de fls. </w:t>
      </w:r>
      <w:r w:rsidRPr="00951CEE">
        <w:rPr>
          <w:rFonts w:ascii="Arial" w:hAnsi="Arial" w:cs="Arial"/>
          <w:sz w:val="24"/>
          <w:szCs w:val="24"/>
        </w:rPr>
        <w:t>2, que não chegou a espelhar tecnicamente o delito realmente cometido.</w:t>
      </w:r>
    </w:p>
    <w:p w14:paraId="5FF4E55E" w14:textId="76976D5E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Registre-se, ainda, que o inquérito policial só fo</w:t>
      </w:r>
      <w:r w:rsidR="00A81F6D">
        <w:rPr>
          <w:rFonts w:ascii="Arial" w:hAnsi="Arial" w:cs="Arial"/>
          <w:sz w:val="24"/>
          <w:szCs w:val="24"/>
        </w:rPr>
        <w:t xml:space="preserve">i adotado entre nós, </w:t>
      </w:r>
      <w:r w:rsidRPr="00951CEE">
        <w:rPr>
          <w:rFonts w:ascii="Arial" w:hAnsi="Arial" w:cs="Arial"/>
          <w:sz w:val="24"/>
          <w:szCs w:val="24"/>
        </w:rPr>
        <w:t>com o objetivo de evitar-se situação análoga, rejeitando-se, portanto, o chamado juízo de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instrução, adotado em vários países desenvolvidos.</w:t>
      </w:r>
    </w:p>
    <w:p w14:paraId="778B6501" w14:textId="3F6D6CC5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O Ministro Campos, assim se expre</w:t>
      </w:r>
      <w:r w:rsidR="00A81F6D">
        <w:rPr>
          <w:rFonts w:ascii="Arial" w:hAnsi="Arial" w:cs="Arial"/>
          <w:sz w:val="24"/>
          <w:szCs w:val="24"/>
        </w:rPr>
        <w:t xml:space="preserve">ssou na exposição de motivos do </w:t>
      </w:r>
      <w:r w:rsidRPr="00951CEE">
        <w:rPr>
          <w:rFonts w:ascii="Arial" w:hAnsi="Arial" w:cs="Arial"/>
          <w:sz w:val="24"/>
          <w:szCs w:val="24"/>
        </w:rPr>
        <w:t>CPP:</w:t>
      </w:r>
    </w:p>
    <w:p w14:paraId="5825EDD6" w14:textId="72134A81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“... há em favor do inquérito policial, como instrução provi</w:t>
      </w:r>
      <w:r w:rsidR="00A81F6D">
        <w:rPr>
          <w:rFonts w:ascii="Arial" w:hAnsi="Arial" w:cs="Arial"/>
          <w:sz w:val="24"/>
          <w:szCs w:val="24"/>
        </w:rPr>
        <w:t xml:space="preserve">sória antecedendo à propositura </w:t>
      </w:r>
      <w:r w:rsidRPr="00951CEE">
        <w:rPr>
          <w:rFonts w:ascii="Arial" w:hAnsi="Arial" w:cs="Arial"/>
          <w:sz w:val="24"/>
          <w:szCs w:val="24"/>
        </w:rPr>
        <w:t>da ação penal, um argumento dificilmente contestável: é ele uma garantia contra apressados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 errôneos juízos, formados quando ainda persiste a trepidação moral causada pelo crime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ou antes que seja possível uma exata visão de conjunto dos fatos, nas suas circunstâncias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objetivas e subjetivas.”</w:t>
      </w:r>
    </w:p>
    <w:p w14:paraId="25DF000D" w14:textId="13A50623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E conclui o saudoso ministro: “que po</w:t>
      </w:r>
      <w:r w:rsidR="00A81F6D">
        <w:rPr>
          <w:rFonts w:ascii="Arial" w:hAnsi="Arial" w:cs="Arial"/>
          <w:sz w:val="24"/>
          <w:szCs w:val="24"/>
        </w:rPr>
        <w:t xml:space="preserve">r mais perspicaz e circunspecta </w:t>
      </w:r>
      <w:r w:rsidRPr="00951CEE">
        <w:rPr>
          <w:rFonts w:ascii="Arial" w:hAnsi="Arial" w:cs="Arial"/>
          <w:sz w:val="24"/>
          <w:szCs w:val="24"/>
        </w:rPr>
        <w:t>que seja a autoridade policial, ainda assim, está sujeita a equívocos ou falsos juízos (a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priori) ou a sugestões tendenciosas”.</w:t>
      </w:r>
    </w:p>
    <w:p w14:paraId="4D683DDC" w14:textId="775F0CF0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Todo o presente processo desenrolou-</w:t>
      </w:r>
      <w:r w:rsidR="00A81F6D">
        <w:rPr>
          <w:rFonts w:ascii="Arial" w:hAnsi="Arial" w:cs="Arial"/>
          <w:sz w:val="24"/>
          <w:szCs w:val="24"/>
        </w:rPr>
        <w:t xml:space="preserve">se, contra a pessoa do acusado, </w:t>
      </w:r>
      <w:r w:rsidRPr="00951CEE">
        <w:rPr>
          <w:rFonts w:ascii="Arial" w:hAnsi="Arial" w:cs="Arial"/>
          <w:sz w:val="24"/>
          <w:szCs w:val="24"/>
        </w:rPr>
        <w:t>com base exclusivamente, em uma acusação insana, por ter sido falado em um depoimento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o sobrenome “TADEU” ou “ESTADEU”, depoimento esse de um dos supostos autores da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chacina de ............., que tudo confessou, afirmando que no grupo de matadores existia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uma elemento de nome “Tadeu”, nunca tendo descrito seus caracteres físicos ou aparência,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apenas afirmando que era um policial militar de ................. do ........ Batalhão.</w:t>
      </w:r>
    </w:p>
    <w:p w14:paraId="3CDF5DDF" w14:textId="04B3BCE5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Baseado nesta única informação a Polí</w:t>
      </w:r>
      <w:r w:rsidR="00A81F6D">
        <w:rPr>
          <w:rFonts w:ascii="Arial" w:hAnsi="Arial" w:cs="Arial"/>
          <w:sz w:val="24"/>
          <w:szCs w:val="24"/>
        </w:rPr>
        <w:t xml:space="preserve">cia de ............ solicita ao </w:t>
      </w:r>
      <w:r w:rsidRPr="00951CEE">
        <w:rPr>
          <w:rFonts w:ascii="Arial" w:hAnsi="Arial" w:cs="Arial"/>
          <w:sz w:val="24"/>
          <w:szCs w:val="24"/>
        </w:rPr>
        <w:t>Batalhão da PM de ..................., o nome do soldado, cujo sobrenome é Tadeu, entretanto,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parece que tal solicitação deu-se verbalmente, pois não existe nos autos, qualquer documento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ou ofício que demonstre tal pedido.</w:t>
      </w:r>
    </w:p>
    <w:p w14:paraId="5FBFA07B" w14:textId="0D5E2AA9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lastRenderedPageBreak/>
        <w:t>Às fls. 67 dos autos, os mesmos policiai</w:t>
      </w:r>
      <w:r w:rsidR="00A81F6D">
        <w:rPr>
          <w:rFonts w:ascii="Arial" w:hAnsi="Arial" w:cs="Arial"/>
          <w:sz w:val="24"/>
          <w:szCs w:val="24"/>
        </w:rPr>
        <w:t xml:space="preserve">s de .............. afirmam ter </w:t>
      </w:r>
      <w:r w:rsidRPr="00951CEE">
        <w:rPr>
          <w:rFonts w:ascii="Arial" w:hAnsi="Arial" w:cs="Arial"/>
          <w:sz w:val="24"/>
          <w:szCs w:val="24"/>
        </w:rPr>
        <w:t>recebido a informação de que o soldado de sobrenome “Tadeu”, seria ....................................,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mas também, de forma absurda e inacreditável, não existe nos autos qualquer documento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ou ofício da PM de ............... informando tal fato. Trata-se, pois de uma verdadeira heresia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jurídica levar-se alguém a Júri, por indícios tão frágeis e duvidosos.</w:t>
      </w:r>
    </w:p>
    <w:p w14:paraId="6DDAF176" w14:textId="57ACA040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Como fica a segurança do cidad</w:t>
      </w:r>
      <w:r w:rsidR="00A81F6D">
        <w:rPr>
          <w:rFonts w:ascii="Arial" w:hAnsi="Arial" w:cs="Arial"/>
          <w:sz w:val="24"/>
          <w:szCs w:val="24"/>
        </w:rPr>
        <w:t xml:space="preserve">ão honesto e honrado, pois se a </w:t>
      </w:r>
      <w:r w:rsidRPr="00951CEE">
        <w:rPr>
          <w:rFonts w:ascii="Arial" w:hAnsi="Arial" w:cs="Arial"/>
          <w:sz w:val="24"/>
          <w:szCs w:val="24"/>
        </w:rPr>
        <w:t>qualquer momento, seu nome pode ser confundido com o de um meliante, fato que o levará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à prisão e fatalmente à condenação por longos anos. Erro esse imperdoável, que sem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dúvida alguma, será também irreparável.</w:t>
      </w:r>
    </w:p>
    <w:p w14:paraId="3320BD09" w14:textId="30C9DA6E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 xml:space="preserve">“Data maxima respecta”, atentem os </w:t>
      </w:r>
      <w:r w:rsidR="00A81F6D">
        <w:rPr>
          <w:rFonts w:ascii="Arial" w:hAnsi="Arial" w:cs="Arial"/>
          <w:sz w:val="24"/>
          <w:szCs w:val="24"/>
        </w:rPr>
        <w:t xml:space="preserve">doutos julgadores para aspectos </w:t>
      </w:r>
      <w:r w:rsidRPr="00951CEE">
        <w:rPr>
          <w:rFonts w:ascii="Arial" w:hAnsi="Arial" w:cs="Arial"/>
          <w:sz w:val="24"/>
          <w:szCs w:val="24"/>
        </w:rPr>
        <w:t>de altíssima relevância:</w:t>
      </w:r>
    </w:p>
    <w:p w14:paraId="0A00C2B6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a) o réu é primário;</w:t>
      </w:r>
    </w:p>
    <w:p w14:paraId="5A3A7BAF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b) soldado exemplar, segundo o depoimento do Capitão ............ seu ex-comandante;</w:t>
      </w:r>
    </w:p>
    <w:p w14:paraId="112D336A" w14:textId="39F4CC96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c) querido no bairro onde reside a longos anos, send</w:t>
      </w:r>
      <w:r w:rsidR="00A81F6D">
        <w:rPr>
          <w:rFonts w:ascii="Arial" w:hAnsi="Arial" w:cs="Arial"/>
          <w:sz w:val="24"/>
          <w:szCs w:val="24"/>
        </w:rPr>
        <w:t xml:space="preserve">o um filho extremoso, segundo o </w:t>
      </w:r>
      <w:r w:rsidRPr="00951CEE">
        <w:rPr>
          <w:rFonts w:ascii="Arial" w:hAnsi="Arial" w:cs="Arial"/>
          <w:sz w:val="24"/>
          <w:szCs w:val="24"/>
        </w:rPr>
        <w:t>depoimento de colegas do batalhão e vizinhos;</w:t>
      </w:r>
    </w:p>
    <w:p w14:paraId="1969B1A5" w14:textId="12883EC6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d) não foi identificado e, nem sequer reconhecido nos termo</w:t>
      </w:r>
      <w:r w:rsidR="00A81F6D">
        <w:rPr>
          <w:rFonts w:ascii="Arial" w:hAnsi="Arial" w:cs="Arial"/>
          <w:sz w:val="24"/>
          <w:szCs w:val="24"/>
        </w:rPr>
        <w:t xml:space="preserve">s legais, não havendo descrição </w:t>
      </w:r>
      <w:r w:rsidRPr="00951CEE">
        <w:rPr>
          <w:rFonts w:ascii="Arial" w:hAnsi="Arial" w:cs="Arial"/>
          <w:sz w:val="24"/>
          <w:szCs w:val="24"/>
        </w:rPr>
        <w:t>de seu tipo físico e aparência;</w:t>
      </w:r>
    </w:p>
    <w:p w14:paraId="19048493" w14:textId="115D87C3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 xml:space="preserve">e) o único depoimento que fala em “Tadeu” ou “Estadeu” é </w:t>
      </w:r>
      <w:r w:rsidR="00A81F6D">
        <w:rPr>
          <w:rFonts w:ascii="Arial" w:hAnsi="Arial" w:cs="Arial"/>
          <w:sz w:val="24"/>
          <w:szCs w:val="24"/>
        </w:rPr>
        <w:t xml:space="preserve">de um dos criminosos confessos, </w:t>
      </w:r>
      <w:r w:rsidRPr="00951CEE">
        <w:rPr>
          <w:rFonts w:ascii="Arial" w:hAnsi="Arial" w:cs="Arial"/>
          <w:sz w:val="24"/>
          <w:szCs w:val="24"/>
        </w:rPr>
        <w:t>que foi considerado doente mental pela perícia, mas que também não descreveu o Réu, ora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Apelante.</w:t>
      </w:r>
    </w:p>
    <w:p w14:paraId="2E3F88D8" w14:textId="3BCA05A8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f) o Réu, embora acusado de tão hediondo crime, com matador profissional</w:t>
      </w:r>
      <w:r w:rsidR="00A81F6D">
        <w:rPr>
          <w:rFonts w:ascii="Arial" w:hAnsi="Arial" w:cs="Arial"/>
          <w:sz w:val="24"/>
          <w:szCs w:val="24"/>
        </w:rPr>
        <w:t xml:space="preserve">, nunca se </w:t>
      </w:r>
      <w:r w:rsidRPr="00951CEE">
        <w:rPr>
          <w:rFonts w:ascii="Arial" w:hAnsi="Arial" w:cs="Arial"/>
          <w:sz w:val="24"/>
          <w:szCs w:val="24"/>
        </w:rPr>
        <w:t>furtou à ação da justiça, apresentando-se sempre, inclusive para dois julgamentos pelo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Tribunal do Júri;</w:t>
      </w:r>
    </w:p>
    <w:p w14:paraId="5FDDAB58" w14:textId="523AA502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g) A testemunha ......................., nunca identificou o réu, a</w:t>
      </w:r>
      <w:r w:rsidR="00A81F6D">
        <w:rPr>
          <w:rFonts w:ascii="Arial" w:hAnsi="Arial" w:cs="Arial"/>
          <w:sz w:val="24"/>
          <w:szCs w:val="24"/>
        </w:rPr>
        <w:t xml:space="preserve">penas se refere ao nome “Tadeu” </w:t>
      </w:r>
      <w:r w:rsidRPr="00951CEE">
        <w:rPr>
          <w:rFonts w:ascii="Arial" w:hAnsi="Arial" w:cs="Arial"/>
          <w:sz w:val="24"/>
          <w:szCs w:val="24"/>
        </w:rPr>
        <w:t>por ouvir dizer, sendo estas suas próprias palavras em seu depoimento;</w:t>
      </w:r>
    </w:p>
    <w:p w14:paraId="59C95F4B" w14:textId="3704A784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h) Existiam com o Réu, no ano de 1991, servindo no Batalhão da</w:t>
      </w:r>
      <w:r w:rsidR="00A81F6D">
        <w:rPr>
          <w:rFonts w:ascii="Arial" w:hAnsi="Arial" w:cs="Arial"/>
          <w:sz w:val="24"/>
          <w:szCs w:val="24"/>
        </w:rPr>
        <w:t xml:space="preserve"> PM de .............., 3 (três) </w:t>
      </w:r>
      <w:r w:rsidRPr="00951CEE">
        <w:rPr>
          <w:rFonts w:ascii="Arial" w:hAnsi="Arial" w:cs="Arial"/>
          <w:sz w:val="24"/>
          <w:szCs w:val="24"/>
        </w:rPr>
        <w:t>soldados de sobrenome “Tadeu”, mas não foi informado tal fato à Polícia de ..............,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sendo feito, somente agora em ......., por pedido do defensor nomeado que esta subscreve.</w:t>
      </w:r>
    </w:p>
    <w:p w14:paraId="4ECAF956" w14:textId="5A4BE3F5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Assim, ficam as seguintes pe</w:t>
      </w:r>
      <w:r w:rsidR="00A81F6D">
        <w:rPr>
          <w:rFonts w:ascii="Arial" w:hAnsi="Arial" w:cs="Arial"/>
          <w:sz w:val="24"/>
          <w:szCs w:val="24"/>
        </w:rPr>
        <w:t xml:space="preserve">rguntas a serem respondidas por </w:t>
      </w:r>
      <w:r w:rsidRPr="00951CEE">
        <w:rPr>
          <w:rFonts w:ascii="Arial" w:hAnsi="Arial" w:cs="Arial"/>
          <w:sz w:val="24"/>
          <w:szCs w:val="24"/>
        </w:rPr>
        <w:t>V.Excias, doutos julgadores desta Egrégia Corte: um homem de comportamento exemplar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na corporação onde serve, exemplo de cidadão e filho, primário, infiltraria-se de plano no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mundo do crime, iniciando sua carreira como matador profissional? A qual dos três soldados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da PM, estaria o depoente ................. se referindo? Porquê a PM de ............... não informou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que existiam três soldados com sobrenome “Tadeu” ? Porque não existe nos autos, ofícios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da Polícia de ................. à PM e da PM de .................., respondendo à Polícia de ................</w:t>
      </w:r>
    </w:p>
    <w:p w14:paraId="44A9F5CA" w14:textId="19584FEC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lastRenderedPageBreak/>
        <w:t xml:space="preserve">? Porquê não existe nos autos a identificação do </w:t>
      </w:r>
      <w:r w:rsidR="00A81F6D" w:rsidRPr="00951CEE">
        <w:rPr>
          <w:rFonts w:ascii="Arial" w:hAnsi="Arial" w:cs="Arial"/>
          <w:sz w:val="24"/>
          <w:szCs w:val="24"/>
        </w:rPr>
        <w:t>Réu?</w:t>
      </w:r>
      <w:r w:rsidRPr="00951CEE">
        <w:rPr>
          <w:rFonts w:ascii="Arial" w:hAnsi="Arial" w:cs="Arial"/>
          <w:sz w:val="24"/>
          <w:szCs w:val="24"/>
        </w:rPr>
        <w:t xml:space="preserve"> Porque nunca foi feita uma acareaç</w:t>
      </w:r>
      <w:r w:rsidR="00A81F6D">
        <w:rPr>
          <w:rFonts w:ascii="Arial" w:hAnsi="Arial" w:cs="Arial"/>
          <w:sz w:val="24"/>
          <w:szCs w:val="24"/>
        </w:rPr>
        <w:t xml:space="preserve">ão </w:t>
      </w:r>
      <w:r w:rsidRPr="00951CEE">
        <w:rPr>
          <w:rFonts w:ascii="Arial" w:hAnsi="Arial" w:cs="Arial"/>
          <w:sz w:val="24"/>
          <w:szCs w:val="24"/>
        </w:rPr>
        <w:t>com a pessoa do Réu ?</w:t>
      </w:r>
    </w:p>
    <w:p w14:paraId="19A0573E" w14:textId="0179FACA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“Data maxima venia” os ilustres</w:t>
      </w:r>
      <w:r w:rsidR="00A81F6D">
        <w:rPr>
          <w:rFonts w:ascii="Arial" w:hAnsi="Arial" w:cs="Arial"/>
          <w:sz w:val="24"/>
          <w:szCs w:val="24"/>
        </w:rPr>
        <w:t xml:space="preserve"> e doutos julgadores só poderão </w:t>
      </w:r>
      <w:r w:rsidRPr="00951CEE">
        <w:rPr>
          <w:rFonts w:ascii="Arial" w:hAnsi="Arial" w:cs="Arial"/>
          <w:sz w:val="24"/>
          <w:szCs w:val="24"/>
        </w:rPr>
        <w:t>responder a todas as perguntas de uma só forma: porque, ante à grande repercussão do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crime, ante à enorme comoção social, era preciso encontrar-se um culpado, um “bode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expiatório” e, a Polícia, bem como o Ministério Público não tiveram a preocupação em fazer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uma investigação mais profunda, pois em se tratando de cidade interiorana, a pressão da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sociedade sobre as autoridades exerceu larga e enorme influência, pois precisava-se colocar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na cadeia de imediato um elemento supostamente culpado e, assim, se fez, pegando-se 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primeiro nome que apareceu.</w:t>
      </w:r>
    </w:p>
    <w:p w14:paraId="31507712" w14:textId="39EFF478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Admitir-se que assim se proceda para sati</w:t>
      </w:r>
      <w:r w:rsidR="00A81F6D">
        <w:rPr>
          <w:rFonts w:ascii="Arial" w:hAnsi="Arial" w:cs="Arial"/>
          <w:sz w:val="24"/>
          <w:szCs w:val="24"/>
        </w:rPr>
        <w:t xml:space="preserve">sfazer a sociedade, é admitir-se </w:t>
      </w:r>
      <w:r w:rsidRPr="00951CEE">
        <w:rPr>
          <w:rFonts w:ascii="Arial" w:hAnsi="Arial" w:cs="Arial"/>
          <w:sz w:val="24"/>
          <w:szCs w:val="24"/>
        </w:rPr>
        <w:t>que o Poder Judiciário esteja coonestando manobras espúrias, de autoridades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incompetentes e negligentes, para produção, não da verdadeira justiça, mas para a produção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de simulacros de justiça, o que é abominável.</w:t>
      </w:r>
    </w:p>
    <w:p w14:paraId="49D7CB13" w14:textId="1EA8463D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O que se vê ao longo das mais de set</w:t>
      </w:r>
      <w:r w:rsidR="00A81F6D">
        <w:rPr>
          <w:rFonts w:ascii="Arial" w:hAnsi="Arial" w:cs="Arial"/>
          <w:sz w:val="24"/>
          <w:szCs w:val="24"/>
        </w:rPr>
        <w:t xml:space="preserve">ecentas páginas desse processo, </w:t>
      </w:r>
      <w:r w:rsidRPr="00951CEE">
        <w:rPr>
          <w:rFonts w:ascii="Arial" w:hAnsi="Arial" w:cs="Arial"/>
          <w:sz w:val="24"/>
          <w:szCs w:val="24"/>
        </w:rPr>
        <w:t>é um verdadeiro descalabro, ferindo-se de morte todos os mais sagrados princípios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constitucionais, no que tange aos direitos e prerrogativas do cidadão. É ferir a dignidade da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própria justiça, é aplicar-se a anti-democracia, contrária aos mais comezinhos princípios do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Estado de Direito.</w:t>
      </w:r>
    </w:p>
    <w:p w14:paraId="76703B2F" w14:textId="085ECA76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 xml:space="preserve">Pode-se no entanto, afirmar que, </w:t>
      </w:r>
      <w:r w:rsidR="00A81F6D">
        <w:rPr>
          <w:rFonts w:ascii="Arial" w:hAnsi="Arial" w:cs="Arial"/>
          <w:sz w:val="24"/>
          <w:szCs w:val="24"/>
        </w:rPr>
        <w:t xml:space="preserve">nos presentes autos, existem, a </w:t>
      </w:r>
      <w:r w:rsidRPr="00951CEE">
        <w:rPr>
          <w:rFonts w:ascii="Arial" w:hAnsi="Arial" w:cs="Arial"/>
          <w:sz w:val="24"/>
          <w:szCs w:val="24"/>
        </w:rPr>
        <w:t>certeza de que um elemento de sobrenome ou alcunha “Tadeu” cometeu o crime em questão,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mas como se apresentam os fatos, jamais será permitido afirmar que o Réu ......................,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seja o autor. Pode-se até admitir, que indícios existem, porém, o que paira na mente de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qualquer cidadão honrado e consciente é a dúvida. DÚVIDA É, NO MÁXIMO, O QUE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RESTOU E, NA DÚVIDA, NÃO SE PODE DEIXAR DE APLICAR O CEDIÇO PRINCÍPIO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DO “INDUBIO PRO REU”.</w:t>
      </w:r>
    </w:p>
    <w:p w14:paraId="570082A9" w14:textId="009A9BF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 xml:space="preserve">Vejam os doutos julgadores, que em </w:t>
      </w:r>
      <w:r w:rsidR="00A81F6D">
        <w:rPr>
          <w:rFonts w:ascii="Arial" w:hAnsi="Arial" w:cs="Arial"/>
          <w:sz w:val="24"/>
          <w:szCs w:val="24"/>
        </w:rPr>
        <w:t xml:space="preserve">todo o processo sempre se falou </w:t>
      </w:r>
      <w:r w:rsidRPr="00951CEE">
        <w:rPr>
          <w:rFonts w:ascii="Arial" w:hAnsi="Arial" w:cs="Arial"/>
          <w:sz w:val="24"/>
          <w:szCs w:val="24"/>
        </w:rPr>
        <w:t>sobre .................. e mais, ainda, na própria r. sentença, o ilustre magistrado “a quo”, assim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inicia: “......................, nos autos qualificado...</w:t>
      </w:r>
    </w:p>
    <w:p w14:paraId="76C93872" w14:textId="34D879A3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Nunca se referiu ao Réu como .........</w:t>
      </w:r>
      <w:r w:rsidR="00A81F6D">
        <w:rPr>
          <w:rFonts w:ascii="Arial" w:hAnsi="Arial" w:cs="Arial"/>
          <w:sz w:val="24"/>
          <w:szCs w:val="24"/>
        </w:rPr>
        <w:t xml:space="preserve">..............., que é seu nome </w:t>
      </w:r>
      <w:r w:rsidRPr="00951CEE">
        <w:rPr>
          <w:rFonts w:ascii="Arial" w:hAnsi="Arial" w:cs="Arial"/>
          <w:sz w:val="24"/>
          <w:szCs w:val="24"/>
        </w:rPr>
        <w:t>completo, sendo que seu nome de guerra na PM era ................., como se vê dos diferentes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depoimentos acostados e colhidos por ocasião deste último Júri e não simplesmente “TADEU”.</w:t>
      </w:r>
    </w:p>
    <w:p w14:paraId="4A920394" w14:textId="386AB9F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Não há a menor dúvida, senhores dou</w:t>
      </w:r>
      <w:r w:rsidR="00A81F6D">
        <w:rPr>
          <w:rFonts w:ascii="Arial" w:hAnsi="Arial" w:cs="Arial"/>
          <w:sz w:val="24"/>
          <w:szCs w:val="24"/>
        </w:rPr>
        <w:t xml:space="preserve">tos julgadores, que os ilustres </w:t>
      </w:r>
      <w:r w:rsidRPr="00951CEE">
        <w:rPr>
          <w:rFonts w:ascii="Arial" w:hAnsi="Arial" w:cs="Arial"/>
          <w:sz w:val="24"/>
          <w:szCs w:val="24"/>
        </w:rPr>
        <w:t>membros do Conselho de Sentença, decidiram pela condenação, apenas para dar, por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forte pressão da sociedade, uma satisfação à esta, que se fez presente ao julgamento em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grande número.</w:t>
      </w:r>
    </w:p>
    <w:p w14:paraId="308F7D65" w14:textId="3B46E25D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“Ex positis” e considerando a total f</w:t>
      </w:r>
      <w:r w:rsidR="00A81F6D">
        <w:rPr>
          <w:rFonts w:ascii="Arial" w:hAnsi="Arial" w:cs="Arial"/>
          <w:sz w:val="24"/>
          <w:szCs w:val="24"/>
        </w:rPr>
        <w:t xml:space="preserve">ragilidade das provas carreadas </w:t>
      </w:r>
      <w:r w:rsidRPr="00951CEE">
        <w:rPr>
          <w:rFonts w:ascii="Arial" w:hAnsi="Arial" w:cs="Arial"/>
          <w:sz w:val="24"/>
          <w:szCs w:val="24"/>
        </w:rPr>
        <w:t>pela acusação, pela falta total de motivos que levam a não acreditar-se no “animus necandi”,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considerando, ainda, que a regra tem demonstrado que não raro o inquérito policial é feito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 xml:space="preserve">segundo a primeira versão da autoridade policial, que </w:t>
      </w:r>
      <w:r w:rsidRPr="00951CEE">
        <w:rPr>
          <w:rFonts w:ascii="Arial" w:hAnsi="Arial" w:cs="Arial"/>
          <w:sz w:val="24"/>
          <w:szCs w:val="24"/>
        </w:rPr>
        <w:lastRenderedPageBreak/>
        <w:t>dificilmente deixa de ser acompanhada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pelo órgão acusador, já porque o inquérito foi feito para provar o alegado na nota de culpa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e, acima de tudo, considerando a GRANDE DÚVIDA deixada nestes autos, o Acusado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espera e confia que os doutos julgadores, desta Egrégia Corte, por seus serenos e notáveis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conhecimentos jurídicos, saberão decidir pela ABSOLVIÇÃO DO RÉU, em homenagem ao</w:t>
      </w:r>
      <w:r w:rsidR="00A81F6D">
        <w:rPr>
          <w:rFonts w:ascii="Arial" w:hAnsi="Arial" w:cs="Arial"/>
          <w:sz w:val="24"/>
          <w:szCs w:val="24"/>
        </w:rPr>
        <w:t xml:space="preserve"> </w:t>
      </w:r>
      <w:r w:rsidRPr="00951CEE">
        <w:rPr>
          <w:rFonts w:ascii="Arial" w:hAnsi="Arial" w:cs="Arial"/>
          <w:sz w:val="24"/>
          <w:szCs w:val="24"/>
        </w:rPr>
        <w:t>prístino princípio “INDUBIO PRO REU”, por ser medida de direito e de justiça.</w:t>
      </w:r>
    </w:p>
    <w:p w14:paraId="6C168190" w14:textId="1E9B6CF3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 xml:space="preserve">Assim decidindo, poderão os doutos </w:t>
      </w:r>
      <w:r w:rsidR="00A81F6D">
        <w:rPr>
          <w:rFonts w:ascii="Arial" w:hAnsi="Arial" w:cs="Arial"/>
          <w:sz w:val="24"/>
          <w:szCs w:val="24"/>
        </w:rPr>
        <w:t xml:space="preserve">julgadores deste Egrégia Câmara </w:t>
      </w:r>
      <w:r w:rsidRPr="00951CEE">
        <w:rPr>
          <w:rFonts w:ascii="Arial" w:hAnsi="Arial" w:cs="Arial"/>
          <w:sz w:val="24"/>
          <w:szCs w:val="24"/>
        </w:rPr>
        <w:t>Criminal sentirem-se convictos de estar cumprindo o honroso mister que lhes foi confiado.</w:t>
      </w:r>
    </w:p>
    <w:p w14:paraId="26E9281D" w14:textId="77777777" w:rsidR="00A81F6D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0DCF127C" w14:textId="77777777" w:rsidR="00A81F6D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4F94091A" w14:textId="592FE588" w:rsidR="004E4C90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Local e data</w:t>
      </w:r>
    </w:p>
    <w:p w14:paraId="1D857F48" w14:textId="17FE2456" w:rsidR="00A81F6D" w:rsidRDefault="00A81F6D" w:rsidP="00951CEE">
      <w:pPr>
        <w:jc w:val="both"/>
        <w:rPr>
          <w:rFonts w:ascii="Arial" w:hAnsi="Arial" w:cs="Arial"/>
          <w:sz w:val="24"/>
          <w:szCs w:val="24"/>
        </w:rPr>
      </w:pPr>
    </w:p>
    <w:p w14:paraId="0BC4B702" w14:textId="77777777" w:rsidR="00A81F6D" w:rsidRPr="00951CEE" w:rsidRDefault="00A81F6D" w:rsidP="00951C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2DFA77" w14:textId="77777777" w:rsidR="004E4C90" w:rsidRPr="00951CEE" w:rsidRDefault="004E4C90" w:rsidP="00951CEE">
      <w:pPr>
        <w:jc w:val="both"/>
        <w:rPr>
          <w:rFonts w:ascii="Arial" w:hAnsi="Arial" w:cs="Arial"/>
          <w:sz w:val="24"/>
          <w:szCs w:val="24"/>
        </w:rPr>
      </w:pPr>
      <w:r w:rsidRPr="00951CEE">
        <w:rPr>
          <w:rFonts w:ascii="Arial" w:hAnsi="Arial" w:cs="Arial"/>
          <w:sz w:val="24"/>
          <w:szCs w:val="24"/>
        </w:rPr>
        <w:t>(Assinatura do Advogado e nº da OAB)</w:t>
      </w:r>
    </w:p>
    <w:sectPr w:rsidR="004E4C90" w:rsidRPr="00951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90"/>
    <w:rsid w:val="002A4B8F"/>
    <w:rsid w:val="003F6E55"/>
    <w:rsid w:val="004E4C90"/>
    <w:rsid w:val="00650096"/>
    <w:rsid w:val="00951CEE"/>
    <w:rsid w:val="00A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EEEF"/>
  <w15:chartTrackingRefBased/>
  <w15:docId w15:val="{C5E2E884-88F6-4DE8-8874-6DF36D4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2016-06-13T18:03:00Z</dcterms:created>
  <dcterms:modified xsi:type="dcterms:W3CDTF">2016-06-13T19:50:00Z</dcterms:modified>
</cp:coreProperties>
</file>