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3100">
      <w:pPr>
        <w:shd w:val="pct5" w:color="auto" w:fill="auto"/>
        <w:jc w:val="both"/>
      </w:pPr>
      <w:bookmarkStart w:id="0" w:name="_GoBack"/>
      <w:bookmarkEnd w:id="0"/>
      <w:r>
        <w:rPr>
          <w:b/>
        </w:rPr>
        <w:t>Embargante</w:t>
      </w:r>
      <w:r>
        <w:t xml:space="preserve"> reforça o entendimento no sentido da </w:t>
      </w:r>
      <w:r>
        <w:rPr>
          <w:b/>
        </w:rPr>
        <w:t>ocorrência</w:t>
      </w:r>
      <w:r>
        <w:t xml:space="preserve"> de </w:t>
      </w:r>
      <w:r>
        <w:rPr>
          <w:b/>
        </w:rPr>
        <w:t>prescrição</w:t>
      </w:r>
      <w:r>
        <w:t xml:space="preserve">, tendo em vista que o lapso prescricional começa a fluir quando da constituição definitiva do </w:t>
      </w:r>
      <w:r>
        <w:rPr>
          <w:b/>
        </w:rPr>
        <w:t>crédito tributário</w:t>
      </w:r>
      <w:r>
        <w:t>, ficando suspenso 180 dias por força da inscrição em dívida ativa. Fin</w:t>
      </w:r>
      <w:r>
        <w:t>da a suspensão, inicia-se novamente o prazo prescricional, computando-se o período anterior a suspensão.</w:t>
      </w:r>
      <w:r>
        <w:t xml:space="preserve"> </w:t>
      </w:r>
      <w:r>
        <w:t>Quando a citação da Executada, a ação inerente ao débito já se encontrava prescrita.</w:t>
      </w:r>
    </w:p>
    <w:p w:rsidR="00000000" w:rsidRDefault="005F3100">
      <w:pPr>
        <w:pStyle w:val="BodyText2"/>
        <w:rPr>
          <w:b/>
        </w:rPr>
      </w:pPr>
    </w:p>
    <w:p w:rsidR="00000000" w:rsidRDefault="005F3100">
      <w:pPr>
        <w:pStyle w:val="BodyText2"/>
        <w:rPr>
          <w:b/>
        </w:rPr>
      </w:pPr>
    </w:p>
    <w:p w:rsidR="00000000" w:rsidRDefault="005F3100">
      <w:pPr>
        <w:pStyle w:val="BodyText2"/>
        <w:rPr>
          <w:b/>
        </w:rPr>
      </w:pPr>
      <w:r>
        <w:rPr>
          <w:b/>
        </w:rPr>
        <w:t>EXMO. SR. DR. JUIZ FEDERAL DA .... ª VARA, DA SEÇÃO JURÍDICA DE...</w:t>
      </w: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</w:pPr>
      <w:r>
        <w:t>......................................................, já qualificada nos presentes autos nº .................., de Embargos à Execução, opostos contra a FAZENDA NACIONAL, vem, respeitosamente, por seu procurador adiante assinado, em atendiment</w:t>
      </w:r>
      <w:r>
        <w:t xml:space="preserve">o ao r. Despacho de fls. .... expor e requerer o seguinte: </w:t>
      </w: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  <w:rPr>
          <w:b/>
        </w:rPr>
      </w:pPr>
      <w:r>
        <w:rPr>
          <w:b/>
        </w:rPr>
        <w:t>PRELIMINARMENTE: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 xml:space="preserve">Comunica, para os fins do art. 39 do Código de Processo Civil, a mudança do endereço do Procurador Judicial da Embargante, qual seja: Rua .... nº ...., em .... </w:t>
      </w: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</w:pPr>
      <w:r>
        <w:t xml:space="preserve">EM RESPOSTA À IMPUGNAÇÃO OFERECIDA PELA FAZENDA NACIONAL: 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Devem efetivamente ser aplicadas as disposições do Decreto-lei n° 2.302, de 21.11.1986, aos débitos constantes da Certidão de Dívida Ativa que embasa a Execução embargada (fls. .... dos autos em apenso).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O ca</w:t>
      </w:r>
      <w:r>
        <w:t>ncelamento dos débitos alcançados pelas disposições do aludido diploma legal, todavia, não isenta a Embargada do ônus da sucumbência, na medida em que a relação processual inerente aos presentes embargos instaurou-se anteriormente à edição do DL 2.301/86.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Ao contrário do que pretende a Embargada, o débito remanescente (Valor originário R$ .... ou R$ ....) está iniludivelmente atingido pela prescrição.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Na tentativa de afastar a ocorrência da prescrição, alega a FAZENDA NACIONAL que esta prescrição foi  int</w:t>
      </w:r>
      <w:r>
        <w:t>errompida (SIC) já em ...., quando se deu a inscrição do "débito em dívida ativa". (fls. .... Grifou-se).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Equivoca-se a Embargada.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 xml:space="preserve">Na verdade, a FAZENDA NACIONAL - deliberadamente ou não - confunde interrupção com suspensão do lapso prescricional. Com efeito, o dispositivo legal de que tenta socorrer-se para afastar a incidência da prescrição (o 2° do art. 8° da Lei 6.830/80) refere-se ao despacho Judicial que ordena a citação- e não, como sustenta a Embargada (fls. ....), à inscrição do débito em dívida </w:t>
      </w:r>
      <w:r>
        <w:t xml:space="preserve">ativa. 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Esta, a inscrição em dívida ativa, não interrompe, mas apenas suspende a prescrição (Lei 6.830/80, art. 2°, § 3°).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"Interromper a prescrição significa apagar o prazo já decorrido, o qual recomeçará seu curso. Assim, constituído definitivamente um crédito tributário, daí recomeça o curso da prescrição. Se após algum tempo, antes de completar-se o quinquênio, ocorre uma hipóteses de interrupção antes indicadas, o prazo já decorrido fica sem efeito e a contagem dos cinco anos volta a ser iniciada." (</w:t>
      </w:r>
      <w:r>
        <w:t xml:space="preserve">DEJALMA DE CAMPOS, Prescrição e Decadência, in Curso de Direito Tributário, Saraiva, 1982, pg. 149). 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 xml:space="preserve">"Suspender a prescrição é outra coisa. Significa paralisar o seu curso, enquanto perdurar a causa da suspensão. O prazo já decorrido perdura e uma vez desaparecida a causa da suspensão o prazo continua seu curso, pelo período remanescente." (aut. e op. cit., pg. 150). 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Sabe-se que o prazo de prescrição começa a fluir não da data da inscrição da dívida, mas da constituição definitiva do Crédito Tributário,</w:t>
      </w:r>
      <w:r>
        <w:t xml:space="preserve"> que se realiza com o lançamento. (TRIBUNAL FEDERAL DE RECURSOS, ac. 99.196 PR, Rel. Ministro Geraldo Sobral, DJ de 16.5.85).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 xml:space="preserve">O lapso prescricional, iniciado com o lançamento, é por força da inscrição em dívida ativa, suspenso por 180 (cento e oitenta) dias, findos o mesmo, continua a fluir, computando-se o período anterior à suspensão. 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Na hipótese presente, admite a FAZENDA NACIONAL que o débito constituiu-se em ...., data que ocorreu sua inscrição em dívida ativa. E somente em .... foi exarado o despac</w:t>
      </w:r>
      <w:r>
        <w:t>ho judicial ordenando a citação da Embargante.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 xml:space="preserve">Teria ocorrido a prescrição? 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Sim, sem sombra de dúvida. Demonstra-o uma simples operação aritmética: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Entre a data da constituição definitiva do crédito tributário (.... - já computado o prazo para eventual recurso administrativo e a data de inscrição em dívida ativa (....), transcorreram exatos .... meses.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 xml:space="preserve">Na data da suspensão do prazo prescricional (....) restavam portanto mais .... anos para que esta se consumasse. 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A suspensão perdurou por 180 dias. Po</w:t>
      </w:r>
      <w:r>
        <w:t xml:space="preserve">rtanto, a partir de ...., o prazo prescricional continuou a fluir, pelos .... anos. No dia .... de ..... de .... a </w:t>
      </w:r>
      <w:r>
        <w:lastRenderedPageBreak/>
        <w:t xml:space="preserve">prescrição consumou-se. 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 xml:space="preserve">Assim, quando em .... ordenou-se, finalmente, a citação da Executada, a ação inerente ao débito ora, embargos, já se encontrava irremediavelmente prescrita. 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Saliente-se, ademais, que a Lei 6.830/80 somente entrou em vigor em 24.12.80, não podendo, portanto, ter aplicação retroativa à hipótese vertente.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Por derradeiro, há que se ressaltar que mesmo não houvesse a pre</w:t>
      </w:r>
      <w:r>
        <w:t>scrição se consumado antes do despacho de fls. .... dos autos em apenso, aquela determinação judicial  não teria o condão de interromper a prescrição, posto que prevalecer não o despacho exarado em ...., mas sim aquela de fls. .... verso, que ordenou a restauração dos autos.</w:t>
      </w:r>
    </w:p>
    <w:p w:rsidR="00000000" w:rsidRDefault="005F3100">
      <w:pPr>
        <w:jc w:val="both"/>
      </w:pPr>
    </w:p>
    <w:p w:rsidR="00000000" w:rsidRDefault="005F3100">
      <w:pPr>
        <w:jc w:val="both"/>
      </w:pPr>
      <w:r>
        <w:t>Por isso tudo, reiterando-se as alegações expendidas na inicial, devem os presentes Embargos ser julgados provados e procedentes para os efeitos de se reconhecer a extinção da obrigação tributária que originou a Execução Embargada.</w:t>
      </w: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</w:pPr>
      <w:r>
        <w:t>P</w:t>
      </w:r>
      <w:r>
        <w:t>ede Deferimento.</w:t>
      </w:r>
    </w:p>
    <w:p w:rsidR="00000000" w:rsidRDefault="005F3100">
      <w:pPr>
        <w:jc w:val="both"/>
      </w:pPr>
    </w:p>
    <w:p w:rsidR="00000000" w:rsidRDefault="005F3100">
      <w:pPr>
        <w:jc w:val="both"/>
      </w:pPr>
    </w:p>
    <w:p w:rsidR="00000000" w:rsidRDefault="005F3100">
      <w:pPr>
        <w:jc w:val="both"/>
      </w:pPr>
      <w:r>
        <w:t>..................</w:t>
      </w:r>
    </w:p>
    <w:p w:rsidR="005F3100" w:rsidRDefault="005F3100">
      <w:pPr>
        <w:jc w:val="both"/>
      </w:pPr>
      <w:r>
        <w:t>Advogado OAB/...</w:t>
      </w:r>
    </w:p>
    <w:sectPr w:rsidR="005F310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0"/>
    <w:rsid w:val="005F3100"/>
    <w:rsid w:val="00A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15FC-A525-4E38-BFB2-69FA9AC7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EXMO. SR. DR. JUIZ FEDERAL DA .... ª VARA, DA SEÇÃO JURÍDICA DO ESTADO DO ....</vt:lpstr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EXMO. SR. DR. JUIZ FEDERAL DA .... ª VARA, DA SEÇÃO JURÍDICA DO ESTADO DO ....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2016-05-31T16:45:00Z</dcterms:created>
  <dcterms:modified xsi:type="dcterms:W3CDTF">2016-05-31T16:45:00Z</dcterms:modified>
</cp:coreProperties>
</file>